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05" w:rsidRPr="00DC2997" w:rsidRDefault="00351B8D">
      <w:pPr>
        <w:pStyle w:val="Koptekst"/>
        <w:tabs>
          <w:tab w:val="clear" w:pos="4153"/>
        </w:tabs>
      </w:pPr>
      <w:r w:rsidRPr="00DC2997">
        <w:rPr>
          <w:noProof/>
          <w:lang w:val="en-US"/>
        </w:rPr>
        <mc:AlternateContent>
          <mc:Choice Requires="wps">
            <w:drawing>
              <wp:anchor distT="0" distB="0" distL="114300" distR="114300" simplePos="0" relativeHeight="251658752" behindDoc="0" locked="1" layoutInCell="0" allowOverlap="1" wp14:anchorId="14EDE822" wp14:editId="05EF13D5">
                <wp:simplePos x="0" y="0"/>
                <wp:positionH relativeFrom="page">
                  <wp:posOffset>4297680</wp:posOffset>
                </wp:positionH>
                <wp:positionV relativeFrom="page">
                  <wp:posOffset>1005840</wp:posOffset>
                </wp:positionV>
                <wp:extent cx="2377440" cy="2651760"/>
                <wp:effectExtent l="190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4D" w:rsidRPr="00833D58" w:rsidRDefault="00BA604D">
                            <w:pPr>
                              <w:pStyle w:val="Plattetekst"/>
                              <w:jc w:val="center"/>
                              <w:rPr>
                                <w:rFonts w:ascii="Arial" w:hAnsi="Arial" w:cs="Arial"/>
                                <w:caps/>
                                <w:sz w:val="22"/>
                                <w:lang w:val="nl-BE" w:eastAsia="nl-NL"/>
                              </w:rPr>
                            </w:pPr>
                            <w:r w:rsidRPr="00833D58">
                              <w:rPr>
                                <w:rFonts w:ascii="Arial" w:hAnsi="Arial" w:cs="Arial"/>
                                <w:caps/>
                                <w:sz w:val="22"/>
                                <w:lang w:val="nl-BE" w:eastAsia="nl-NL"/>
                              </w:rPr>
                              <w:t>FOD VOLKSGEZONDHEID, VEILIGHEID VAN DE VOEDSELKETEN EN LEEFMILIEU</w:t>
                            </w:r>
                          </w:p>
                          <w:p w:rsidR="00BA604D" w:rsidRPr="00833D58" w:rsidRDefault="00BA604D">
                            <w:pPr>
                              <w:pStyle w:val="Plattetekst"/>
                              <w:jc w:val="center"/>
                              <w:rPr>
                                <w:rFonts w:ascii="Times New Roman" w:hAnsi="Times New Roman"/>
                                <w:caps/>
                                <w:sz w:val="24"/>
                                <w:lang w:val="nl-BE" w:eastAsia="nl-NL"/>
                              </w:rPr>
                            </w:pPr>
                          </w:p>
                          <w:p w:rsidR="00BA604D" w:rsidRPr="00833D58" w:rsidRDefault="00BA604D">
                            <w:pPr>
                              <w:pStyle w:val="Plattetekst"/>
                              <w:jc w:val="center"/>
                              <w:rPr>
                                <w:rFonts w:ascii="Times New Roman" w:hAnsi="Times New Roman"/>
                                <w:caps/>
                                <w:sz w:val="24"/>
                                <w:lang w:val="nl-BE" w:eastAsia="nl-NL"/>
                              </w:rPr>
                            </w:pPr>
                          </w:p>
                          <w:p w:rsidR="00BA604D" w:rsidRPr="00833D58" w:rsidRDefault="00BA604D">
                            <w:pPr>
                              <w:pStyle w:val="Plattetekst"/>
                              <w:jc w:val="center"/>
                              <w:rPr>
                                <w:rFonts w:ascii="Times New Roman" w:hAnsi="Times New Roman"/>
                                <w:caps/>
                                <w:sz w:val="24"/>
                                <w:lang w:val="nl-BE" w:eastAsia="nl-NL"/>
                              </w:rPr>
                            </w:pPr>
                            <w:r w:rsidRPr="00833D58">
                              <w:object w:dxaOrig="324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5pt;height:69.3pt" o:ole="">
                                  <v:imagedata r:id="rId9" o:title=""/>
                                </v:shape>
                                <o:OLEObject Type="Embed" ProgID="PBrush" ShapeID="_x0000_i1026" DrawAspect="Content" ObjectID="_1507445513" r:id="rId10"/>
                              </w:object>
                            </w:r>
                          </w:p>
                          <w:p w:rsidR="00BA604D" w:rsidRPr="00833D58" w:rsidRDefault="00BA604D">
                            <w:pPr>
                              <w:pStyle w:val="Plattetekst"/>
                              <w:jc w:val="center"/>
                              <w:rPr>
                                <w:rFonts w:ascii="Times New Roman" w:hAnsi="Times New Roman"/>
                                <w:caps/>
                                <w:sz w:val="24"/>
                                <w:lang w:val="nl-BE" w:eastAsia="nl-NL"/>
                              </w:rPr>
                            </w:pPr>
                          </w:p>
                          <w:p w:rsidR="00BA604D" w:rsidRPr="00833D58" w:rsidRDefault="00BA604D">
                            <w:pPr>
                              <w:pStyle w:val="Plattetekst"/>
                              <w:jc w:val="center"/>
                              <w:rPr>
                                <w:rFonts w:ascii="Times New Roman" w:hAnsi="Times New Roman"/>
                                <w:caps/>
                                <w:sz w:val="24"/>
                                <w:lang w:val="nl-BE" w:eastAsia="nl-NL"/>
                              </w:rPr>
                            </w:pPr>
                          </w:p>
                          <w:p w:rsidR="00BA604D" w:rsidRPr="00833D58" w:rsidRDefault="00BA604D">
                            <w:pPr>
                              <w:pStyle w:val="Plattetekst"/>
                              <w:jc w:val="center"/>
                              <w:rPr>
                                <w:rFonts w:ascii="Arial" w:hAnsi="Arial"/>
                                <w:bCs w:val="0"/>
                                <w:i/>
                                <w:sz w:val="24"/>
                                <w:szCs w:val="20"/>
                                <w:lang w:val="nl-BE"/>
                              </w:rPr>
                            </w:pPr>
                            <w:r w:rsidRPr="00833D58">
                              <w:rPr>
                                <w:rFonts w:ascii="Arial" w:hAnsi="Arial"/>
                                <w:bCs w:val="0"/>
                                <w:i/>
                                <w:sz w:val="24"/>
                                <w:szCs w:val="20"/>
                                <w:lang w:val="nl-BE"/>
                              </w:rPr>
                              <w:t>Interministeriële Conferentie</w:t>
                            </w:r>
                            <w:r w:rsidRPr="00833D58">
                              <w:rPr>
                                <w:rFonts w:ascii="Arial" w:hAnsi="Arial"/>
                                <w:bCs w:val="0"/>
                                <w:i/>
                                <w:szCs w:val="20"/>
                                <w:lang w:val="nl-BE"/>
                              </w:rPr>
                              <w:t xml:space="preserve"> </w:t>
                            </w:r>
                            <w:r w:rsidRPr="00833D58">
                              <w:rPr>
                                <w:rFonts w:ascii="Arial" w:hAnsi="Arial"/>
                                <w:bCs w:val="0"/>
                                <w:i/>
                                <w:sz w:val="24"/>
                                <w:szCs w:val="20"/>
                                <w:lang w:val="nl-BE"/>
                              </w:rPr>
                              <w:t>Volksgezondheid</w:t>
                            </w:r>
                          </w:p>
                          <w:p w:rsidR="00BA604D" w:rsidRDefault="00BA604D">
                            <w:pPr>
                              <w:pStyle w:val="Plattetekst"/>
                              <w:jc w:val="center"/>
                              <w:rPr>
                                <w:rFonts w:ascii="Arial" w:hAnsi="Arial"/>
                                <w:bCs w:val="0"/>
                                <w:i/>
                                <w:sz w:val="24"/>
                                <w:szCs w:val="20"/>
                                <w:lang w:val="nl-BE"/>
                              </w:rPr>
                            </w:pPr>
                          </w:p>
                        </w:txbxContent>
                      </wps:txbx>
                      <wps:bodyPr rot="0" vert="horz" wrap="square" lIns="12700" tIns="12700" rIns="12700" bIns="127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8.4pt;margin-top:79.2pt;width:187.2pt;height:20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" o:allowincell="f" filled="f" stroked="f">
                <v:textbox inset="1pt,1pt,1pt,1pt">
                  <w:txbxContent>
                    <w:p w:rsidR="00BA604D" w:rsidRPr="00833D58" w:rsidRDefault="00BA604D">
                      <w:pPr>
                        <w:pStyle w:val="Corpsdetexte"/>
                        <w:jc w:val="center"/>
                        <w:rPr>
                          <w:rFonts w:ascii="Arial" w:hAnsi="Arial" w:cs="Arial"/>
                          <w:caps/>
                          <w:sz w:val="22"/>
                          <w:lang w:val="nl-BE" w:eastAsia="nl-NL"/>
                        </w:rPr>
                      </w:pPr>
                      <w:r w:rsidRPr="00833D58">
                        <w:rPr>
                          <w:rFonts w:ascii="Arial" w:hAnsi="Arial" w:cs="Arial"/>
                          <w:caps/>
                          <w:sz w:val="22"/>
                          <w:lang w:val="nl-BE" w:eastAsia="nl-NL"/>
                        </w:rPr>
                        <w:t>FOD VOLKSGEZONDHEID, VEILIGHEID VAN DE VOEDSELKETEN EN LEEFMILIEU</w:t>
                      </w:r>
                    </w:p>
                    <w:p w:rsidR="00BA604D" w:rsidRPr="00833D58" w:rsidRDefault="00BA604D">
                      <w:pPr>
                        <w:pStyle w:val="Corpsdetexte"/>
                        <w:jc w:val="center"/>
                        <w:rPr>
                          <w:rFonts w:ascii="Times New Roman" w:hAnsi="Times New Roman"/>
                          <w:caps/>
                          <w:sz w:val="24"/>
                          <w:lang w:val="nl-BE" w:eastAsia="nl-NL"/>
                        </w:rPr>
                      </w:pPr>
                    </w:p>
                    <w:p w:rsidR="00BA604D" w:rsidRPr="00833D58" w:rsidRDefault="00BA604D">
                      <w:pPr>
                        <w:pStyle w:val="Corpsdetexte"/>
                        <w:jc w:val="center"/>
                        <w:rPr>
                          <w:rFonts w:ascii="Times New Roman" w:hAnsi="Times New Roman"/>
                          <w:caps/>
                          <w:sz w:val="24"/>
                          <w:lang w:val="nl-BE" w:eastAsia="nl-NL"/>
                        </w:rPr>
                      </w:pPr>
                    </w:p>
                    <w:p w:rsidR="00BA604D" w:rsidRPr="00833D58" w:rsidRDefault="00BA604D">
                      <w:pPr>
                        <w:pStyle w:val="Corpsdetexte"/>
                        <w:jc w:val="center"/>
                        <w:rPr>
                          <w:rFonts w:ascii="Times New Roman" w:hAnsi="Times New Roman"/>
                          <w:caps/>
                          <w:sz w:val="24"/>
                          <w:lang w:val="nl-BE" w:eastAsia="nl-NL"/>
                        </w:rPr>
                      </w:pPr>
                      <w:r w:rsidRPr="00833D58">
                        <w:object w:dxaOrig="3240" w:dyaOrig="2895">
                          <v:shape id="_x0000_i1025" type="#_x0000_t75" style="width:77.45pt;height:69.3pt" o:ole="">
                            <v:imagedata r:id="rId11" o:title=""/>
                          </v:shape>
                          <o:OLEObject Type="Embed" ProgID="PBrush" ShapeID="_x0000_i1025" DrawAspect="Content" ObjectID="_1496491213" r:id="rId12"/>
                        </w:object>
                      </w:r>
                    </w:p>
                    <w:p w:rsidR="00BA604D" w:rsidRPr="00833D58" w:rsidRDefault="00BA604D">
                      <w:pPr>
                        <w:pStyle w:val="Corpsdetexte"/>
                        <w:jc w:val="center"/>
                        <w:rPr>
                          <w:rFonts w:ascii="Times New Roman" w:hAnsi="Times New Roman"/>
                          <w:caps/>
                          <w:sz w:val="24"/>
                          <w:lang w:val="nl-BE" w:eastAsia="nl-NL"/>
                        </w:rPr>
                      </w:pPr>
                    </w:p>
                    <w:p w:rsidR="00BA604D" w:rsidRPr="00833D58" w:rsidRDefault="00BA604D">
                      <w:pPr>
                        <w:pStyle w:val="Corpsdetexte"/>
                        <w:jc w:val="center"/>
                        <w:rPr>
                          <w:rFonts w:ascii="Times New Roman" w:hAnsi="Times New Roman"/>
                          <w:caps/>
                          <w:sz w:val="24"/>
                          <w:lang w:val="nl-BE" w:eastAsia="nl-NL"/>
                        </w:rPr>
                      </w:pPr>
                    </w:p>
                    <w:p w:rsidR="00BA604D" w:rsidRPr="00833D58" w:rsidRDefault="00BA604D">
                      <w:pPr>
                        <w:pStyle w:val="Corpsdetexte"/>
                        <w:jc w:val="center"/>
                        <w:rPr>
                          <w:rFonts w:ascii="Arial" w:hAnsi="Arial"/>
                          <w:bCs w:val="0"/>
                          <w:i/>
                          <w:sz w:val="24"/>
                          <w:szCs w:val="20"/>
                          <w:lang w:val="nl-BE"/>
                        </w:rPr>
                      </w:pPr>
                      <w:r w:rsidRPr="00833D58">
                        <w:rPr>
                          <w:rFonts w:ascii="Arial" w:hAnsi="Arial"/>
                          <w:bCs w:val="0"/>
                          <w:i/>
                          <w:sz w:val="24"/>
                          <w:szCs w:val="20"/>
                          <w:lang w:val="nl-BE"/>
                        </w:rPr>
                        <w:t>Interministeriële Conferentie</w:t>
                      </w:r>
                      <w:r w:rsidRPr="00833D58">
                        <w:rPr>
                          <w:rFonts w:ascii="Arial" w:hAnsi="Arial"/>
                          <w:bCs w:val="0"/>
                          <w:i/>
                          <w:szCs w:val="20"/>
                          <w:lang w:val="nl-BE"/>
                        </w:rPr>
                        <w:t xml:space="preserve"> </w:t>
                      </w:r>
                      <w:r w:rsidRPr="00833D58">
                        <w:rPr>
                          <w:rFonts w:ascii="Arial" w:hAnsi="Arial"/>
                          <w:bCs w:val="0"/>
                          <w:i/>
                          <w:sz w:val="24"/>
                          <w:szCs w:val="20"/>
                          <w:lang w:val="nl-BE"/>
                        </w:rPr>
                        <w:t>Volksgezondheid</w:t>
                      </w:r>
                    </w:p>
                    <w:p w:rsidR="00BA604D" w:rsidRDefault="00BA604D">
                      <w:pPr>
                        <w:pStyle w:val="Corpsdetexte"/>
                        <w:jc w:val="center"/>
                        <w:rPr>
                          <w:rFonts w:ascii="Arial" w:hAnsi="Arial"/>
                          <w:bCs w:val="0"/>
                          <w:i/>
                          <w:sz w:val="24"/>
                          <w:szCs w:val="20"/>
                          <w:lang w:val="nl-BE"/>
                        </w:rPr>
                      </w:pPr>
                    </w:p>
                  </w:txbxContent>
                </v:textbox>
                <w10:wrap anchorx="page" anchory="page"/>
                <w10:anchorlock/>
              </v:shape>
            </w:pict>
          </mc:Fallback>
        </mc:AlternateContent>
      </w:r>
      <w:r w:rsidR="00912418" w:rsidRPr="00DC2997">
        <w:tab/>
      </w:r>
    </w:p>
    <w:p w:rsidR="00377205" w:rsidRPr="00DC2997" w:rsidRDefault="00351B8D">
      <w:pPr>
        <w:tabs>
          <w:tab w:val="right" w:pos="8313"/>
        </w:tabs>
      </w:pPr>
      <w:r w:rsidRPr="00DC2997">
        <w:rPr>
          <w:noProof/>
          <w:lang w:val="en-US"/>
        </w:rPr>
        <mc:AlternateContent>
          <mc:Choice Requires="wps">
            <w:drawing>
              <wp:anchor distT="0" distB="0" distL="114300" distR="114300" simplePos="0" relativeHeight="251655680" behindDoc="0" locked="1" layoutInCell="0" allowOverlap="1" wp14:anchorId="3FD87DB0" wp14:editId="6F5AA253">
                <wp:simplePos x="0" y="0"/>
                <wp:positionH relativeFrom="page">
                  <wp:posOffset>914400</wp:posOffset>
                </wp:positionH>
                <wp:positionV relativeFrom="page">
                  <wp:posOffset>1005840</wp:posOffset>
                </wp:positionV>
                <wp:extent cx="2377440" cy="26517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4D" w:rsidRPr="00833D58" w:rsidRDefault="00BA604D">
                            <w:pPr>
                              <w:pStyle w:val="Plattetekst"/>
                              <w:jc w:val="center"/>
                              <w:rPr>
                                <w:rFonts w:ascii="Arial" w:hAnsi="Arial" w:cs="Arial"/>
                                <w:caps/>
                                <w:sz w:val="22"/>
                                <w:lang w:eastAsia="nl-NL"/>
                              </w:rPr>
                            </w:pPr>
                            <w:r w:rsidRPr="00833D58">
                              <w:rPr>
                                <w:rFonts w:ascii="Arial" w:hAnsi="Arial" w:cs="Arial"/>
                                <w:caps/>
                                <w:sz w:val="22"/>
                                <w:lang w:eastAsia="nl-NL"/>
                              </w:rPr>
                              <w:t>SPF SANTE PUBLIQUE, SECURiTE DE LA CHAiNE ALIMENTAIRE ET ENVIRONNEMENT</w:t>
                            </w:r>
                          </w:p>
                          <w:p w:rsidR="00BA604D" w:rsidRPr="00833D58" w:rsidRDefault="00BA604D">
                            <w:pPr>
                              <w:pStyle w:val="Plattetekst"/>
                              <w:jc w:val="center"/>
                              <w:rPr>
                                <w:rFonts w:ascii="Times New Roman" w:hAnsi="Times New Roman"/>
                                <w:caps/>
                                <w:sz w:val="24"/>
                                <w:lang w:eastAsia="nl-NL"/>
                              </w:rPr>
                            </w:pPr>
                          </w:p>
                          <w:p w:rsidR="00BA604D" w:rsidRPr="00833D58" w:rsidRDefault="00BA604D">
                            <w:pPr>
                              <w:pStyle w:val="Plattetekst"/>
                              <w:jc w:val="center"/>
                              <w:rPr>
                                <w:rFonts w:ascii="Times New Roman" w:hAnsi="Times New Roman"/>
                                <w:caps/>
                                <w:sz w:val="24"/>
                                <w:lang w:eastAsia="nl-NL"/>
                              </w:rPr>
                            </w:pPr>
                          </w:p>
                          <w:p w:rsidR="00BA604D" w:rsidRPr="00833D58" w:rsidRDefault="00BA604D">
                            <w:pPr>
                              <w:pStyle w:val="Plattetekst"/>
                              <w:jc w:val="center"/>
                              <w:rPr>
                                <w:rFonts w:ascii="Times New Roman" w:hAnsi="Times New Roman"/>
                                <w:caps/>
                                <w:sz w:val="24"/>
                                <w:lang w:eastAsia="nl-NL"/>
                              </w:rPr>
                            </w:pPr>
                            <w:r w:rsidRPr="00833D58">
                              <w:object w:dxaOrig="3240" w:dyaOrig="2895">
                                <v:shape id="_x0000_i1028" type="#_x0000_t75" style="width:77.45pt;height:69.3pt" o:ole="">
                                  <v:imagedata r:id="rId9" o:title=""/>
                                </v:shape>
                                <o:OLEObject Type="Embed" ProgID="PBrush" ShapeID="_x0000_i1028" DrawAspect="Content" ObjectID="_1507445514" r:id="rId13"/>
                              </w:object>
                            </w:r>
                          </w:p>
                          <w:p w:rsidR="00BA604D" w:rsidRPr="00833D58" w:rsidRDefault="00BA604D">
                            <w:pPr>
                              <w:pStyle w:val="Plattetekst"/>
                              <w:jc w:val="center"/>
                              <w:rPr>
                                <w:rFonts w:ascii="Times New Roman" w:hAnsi="Times New Roman"/>
                                <w:caps/>
                                <w:sz w:val="24"/>
                                <w:lang w:eastAsia="nl-NL"/>
                              </w:rPr>
                            </w:pPr>
                          </w:p>
                          <w:p w:rsidR="00BA604D" w:rsidRPr="00833D58" w:rsidRDefault="00BA604D">
                            <w:pPr>
                              <w:pStyle w:val="Plattetekst"/>
                              <w:jc w:val="center"/>
                              <w:rPr>
                                <w:rFonts w:ascii="Times New Roman" w:hAnsi="Times New Roman"/>
                                <w:caps/>
                                <w:sz w:val="24"/>
                                <w:lang w:eastAsia="nl-NL"/>
                              </w:rPr>
                            </w:pPr>
                          </w:p>
                          <w:p w:rsidR="00BA604D" w:rsidRPr="00833D58" w:rsidRDefault="00BA604D">
                            <w:pPr>
                              <w:pStyle w:val="Plattetekst"/>
                              <w:jc w:val="center"/>
                              <w:rPr>
                                <w:rFonts w:ascii="Times New Roman" w:hAnsi="Times New Roman"/>
                                <w:caps/>
                                <w:sz w:val="24"/>
                                <w:lang w:eastAsia="nl-NL"/>
                              </w:rPr>
                            </w:pPr>
                            <w:r w:rsidRPr="00833D58">
                              <w:rPr>
                                <w:rFonts w:ascii="Arial" w:hAnsi="Arial"/>
                                <w:bCs w:val="0"/>
                                <w:i/>
                                <w:sz w:val="24"/>
                                <w:szCs w:val="20"/>
                              </w:rPr>
                              <w:t>Conférence Interministérielle</w:t>
                            </w:r>
                            <w:r w:rsidRPr="00833D58">
                              <w:rPr>
                                <w:rFonts w:ascii="Arial" w:hAnsi="Arial"/>
                                <w:bCs w:val="0"/>
                                <w:i/>
                                <w:szCs w:val="20"/>
                              </w:rPr>
                              <w:t xml:space="preserve"> </w:t>
                            </w:r>
                            <w:r w:rsidRPr="00833D58">
                              <w:rPr>
                                <w:rFonts w:ascii="Arial" w:hAnsi="Arial"/>
                                <w:bCs w:val="0"/>
                                <w:i/>
                                <w:sz w:val="24"/>
                                <w:szCs w:val="20"/>
                              </w:rPr>
                              <w:t>Santé Publique</w:t>
                            </w:r>
                          </w:p>
                        </w:txbxContent>
                      </wps:txbx>
                      <wps:bodyPr rot="0" vert="horz" wrap="square" lIns="12700" tIns="12700" rIns="12700" bIns="1270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in;margin-top:79.2pt;width:187.2pt;height:20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" o:allowincell="f" filled="f" stroked="f">
                <v:textbox inset="1pt,1pt,1pt,1pt">
                  <w:txbxContent>
                    <w:p w:rsidR="00BA604D" w:rsidRPr="00833D58" w:rsidRDefault="00BA604D">
                      <w:pPr>
                        <w:pStyle w:val="Corpsdetexte"/>
                        <w:jc w:val="center"/>
                        <w:rPr>
                          <w:rFonts w:ascii="Arial" w:hAnsi="Arial" w:cs="Arial"/>
                          <w:caps/>
                          <w:sz w:val="22"/>
                          <w:lang w:eastAsia="nl-NL"/>
                        </w:rPr>
                      </w:pPr>
                      <w:r w:rsidRPr="00833D58">
                        <w:rPr>
                          <w:rFonts w:ascii="Arial" w:hAnsi="Arial" w:cs="Arial"/>
                          <w:caps/>
                          <w:sz w:val="22"/>
                          <w:lang w:eastAsia="nl-NL"/>
                        </w:rPr>
                        <w:t>SPF SANTE PUBLIQUE, SECURiTE DE LA CHAiNE ALIMENTAIRE ET ENVIRONNEMENT</w:t>
                      </w:r>
                    </w:p>
                    <w:p w:rsidR="00BA604D" w:rsidRPr="00833D58" w:rsidRDefault="00BA604D">
                      <w:pPr>
                        <w:pStyle w:val="Corpsdetexte"/>
                        <w:jc w:val="center"/>
                        <w:rPr>
                          <w:rFonts w:ascii="Times New Roman" w:hAnsi="Times New Roman"/>
                          <w:caps/>
                          <w:sz w:val="24"/>
                          <w:lang w:eastAsia="nl-NL"/>
                        </w:rPr>
                      </w:pPr>
                    </w:p>
                    <w:p w:rsidR="00BA604D" w:rsidRPr="00833D58" w:rsidRDefault="00BA604D">
                      <w:pPr>
                        <w:pStyle w:val="Corpsdetexte"/>
                        <w:jc w:val="center"/>
                        <w:rPr>
                          <w:rFonts w:ascii="Times New Roman" w:hAnsi="Times New Roman"/>
                          <w:caps/>
                          <w:sz w:val="24"/>
                          <w:lang w:eastAsia="nl-NL"/>
                        </w:rPr>
                      </w:pPr>
                    </w:p>
                    <w:p w:rsidR="00BA604D" w:rsidRPr="00833D58" w:rsidRDefault="00BA604D">
                      <w:pPr>
                        <w:pStyle w:val="Corpsdetexte"/>
                        <w:jc w:val="center"/>
                        <w:rPr>
                          <w:rFonts w:ascii="Times New Roman" w:hAnsi="Times New Roman"/>
                          <w:caps/>
                          <w:sz w:val="24"/>
                          <w:lang w:eastAsia="nl-NL"/>
                        </w:rPr>
                      </w:pPr>
                      <w:r w:rsidRPr="00833D58">
                        <w:object w:dxaOrig="3240" w:dyaOrig="2895">
                          <v:shape id="_x0000_i1026" type="#_x0000_t75" style="width:77.45pt;height:69.3pt" o:ole="">
                            <v:imagedata r:id="rId11" o:title=""/>
                          </v:shape>
                          <o:OLEObject Type="Embed" ProgID="PBrush" ShapeID="_x0000_i1026" DrawAspect="Content" ObjectID="_1496491214" r:id="rId14"/>
                        </w:object>
                      </w:r>
                    </w:p>
                    <w:p w:rsidR="00BA604D" w:rsidRPr="00833D58" w:rsidRDefault="00BA604D">
                      <w:pPr>
                        <w:pStyle w:val="Corpsdetexte"/>
                        <w:jc w:val="center"/>
                        <w:rPr>
                          <w:rFonts w:ascii="Times New Roman" w:hAnsi="Times New Roman"/>
                          <w:caps/>
                          <w:sz w:val="24"/>
                          <w:lang w:eastAsia="nl-NL"/>
                        </w:rPr>
                      </w:pPr>
                    </w:p>
                    <w:p w:rsidR="00BA604D" w:rsidRPr="00833D58" w:rsidRDefault="00BA604D">
                      <w:pPr>
                        <w:pStyle w:val="Corpsdetexte"/>
                        <w:jc w:val="center"/>
                        <w:rPr>
                          <w:rFonts w:ascii="Times New Roman" w:hAnsi="Times New Roman"/>
                          <w:caps/>
                          <w:sz w:val="24"/>
                          <w:lang w:eastAsia="nl-NL"/>
                        </w:rPr>
                      </w:pPr>
                    </w:p>
                    <w:p w:rsidR="00BA604D" w:rsidRPr="00833D58" w:rsidRDefault="00BA604D">
                      <w:pPr>
                        <w:pStyle w:val="Corpsdetexte"/>
                        <w:jc w:val="center"/>
                        <w:rPr>
                          <w:rFonts w:ascii="Times New Roman" w:hAnsi="Times New Roman"/>
                          <w:caps/>
                          <w:sz w:val="24"/>
                          <w:lang w:eastAsia="nl-NL"/>
                        </w:rPr>
                      </w:pPr>
                      <w:r w:rsidRPr="00833D58">
                        <w:rPr>
                          <w:rFonts w:ascii="Arial" w:hAnsi="Arial"/>
                          <w:bCs w:val="0"/>
                          <w:i/>
                          <w:sz w:val="24"/>
                          <w:szCs w:val="20"/>
                        </w:rPr>
                        <w:t>Conférence Interministérielle</w:t>
                      </w:r>
                      <w:r w:rsidRPr="00833D58">
                        <w:rPr>
                          <w:rFonts w:ascii="Arial" w:hAnsi="Arial"/>
                          <w:bCs w:val="0"/>
                          <w:i/>
                          <w:szCs w:val="20"/>
                        </w:rPr>
                        <w:t xml:space="preserve"> </w:t>
                      </w:r>
                      <w:r w:rsidRPr="00833D58">
                        <w:rPr>
                          <w:rFonts w:ascii="Arial" w:hAnsi="Arial"/>
                          <w:bCs w:val="0"/>
                          <w:i/>
                          <w:sz w:val="24"/>
                          <w:szCs w:val="20"/>
                        </w:rPr>
                        <w:t>Santé Publique</w:t>
                      </w:r>
                    </w:p>
                  </w:txbxContent>
                </v:textbox>
                <w10:wrap anchorx="page" anchory="page"/>
                <w10:anchorlock/>
              </v:shape>
            </w:pict>
          </mc:Fallback>
        </mc:AlternateContent>
      </w:r>
      <w:r w:rsidR="00912418" w:rsidRPr="00DC2997">
        <w:tab/>
      </w:r>
    </w:p>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Pr>
        <w:pStyle w:val="Koptekst"/>
        <w:tabs>
          <w:tab w:val="clear" w:pos="4153"/>
          <w:tab w:val="clear" w:pos="8306"/>
        </w:tabs>
      </w:pPr>
    </w:p>
    <w:p w:rsidR="00377205" w:rsidRPr="00DC2997" w:rsidRDefault="00377205">
      <w:pPr>
        <w:pStyle w:val="Koptekst"/>
        <w:tabs>
          <w:tab w:val="clear" w:pos="4153"/>
          <w:tab w:val="clear" w:pos="8306"/>
          <w:tab w:val="right" w:pos="900"/>
        </w:tabs>
      </w:pPr>
    </w:p>
    <w:p w:rsidR="00377205" w:rsidRPr="00DC2997" w:rsidRDefault="00377205"/>
    <w:p w:rsidR="00377205" w:rsidRPr="00DC2997" w:rsidRDefault="00377205"/>
    <w:p w:rsidR="00377205" w:rsidRPr="00DC2997" w:rsidRDefault="00912418">
      <w:pPr>
        <w:tabs>
          <w:tab w:val="right" w:pos="8313"/>
        </w:tabs>
      </w:pPr>
      <w:r w:rsidRPr="00DC2997">
        <w:tab/>
      </w:r>
    </w:p>
    <w:p w:rsidR="00377205" w:rsidRPr="00DC2997" w:rsidRDefault="000F703D">
      <w:pPr>
        <w:tabs>
          <w:tab w:val="right" w:pos="8313"/>
        </w:tabs>
      </w:pPr>
      <w:r w:rsidRPr="00DC2997">
        <w:rPr>
          <w:noProof/>
          <w:lang w:val="en-US"/>
        </w:rPr>
        <mc:AlternateContent>
          <mc:Choice Requires="wps">
            <w:drawing>
              <wp:anchor distT="0" distB="0" distL="114300" distR="114300" simplePos="0" relativeHeight="251659776" behindDoc="0" locked="0" layoutInCell="0" allowOverlap="1" wp14:anchorId="2099E2C3" wp14:editId="4A9D050B">
                <wp:simplePos x="0" y="0"/>
                <wp:positionH relativeFrom="column">
                  <wp:posOffset>2792095</wp:posOffset>
                </wp:positionH>
                <wp:positionV relativeFrom="paragraph">
                  <wp:posOffset>27940</wp:posOffset>
                </wp:positionV>
                <wp:extent cx="2695575" cy="3588385"/>
                <wp:effectExtent l="0" t="0" r="2857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588385"/>
                        </a:xfrm>
                        <a:prstGeom prst="rect">
                          <a:avLst/>
                        </a:prstGeom>
                        <a:solidFill>
                          <a:srgbClr val="FFFFFF"/>
                        </a:solidFill>
                        <a:ln w="9525">
                          <a:solidFill>
                            <a:srgbClr val="000000"/>
                          </a:solidFill>
                          <a:miter lim="800000"/>
                          <a:headEnd/>
                          <a:tailEnd/>
                        </a:ln>
                      </wps:spPr>
                      <wps:txbx>
                        <w:txbxContent>
                          <w:p w:rsidR="00BA604D" w:rsidRPr="00CE3971" w:rsidRDefault="000F703D">
                            <w:pPr>
                              <w:pStyle w:val="Plattetekst2"/>
                              <w:jc w:val="center"/>
                              <w:rPr>
                                <w:rFonts w:ascii="Times New Roman" w:hAnsi="Times New Roman"/>
                                <w:b/>
                                <w:sz w:val="30"/>
                                <w:szCs w:val="30"/>
                              </w:rPr>
                            </w:pPr>
                            <w:r w:rsidRPr="00CE3971">
                              <w:rPr>
                                <w:rFonts w:ascii="Times New Roman" w:hAnsi="Times New Roman"/>
                                <w:b/>
                                <w:sz w:val="30"/>
                                <w:szCs w:val="30"/>
                              </w:rPr>
                              <w:t xml:space="preserve"> </w:t>
                            </w:r>
                            <w:r w:rsidR="00BA604D" w:rsidRPr="00CE3971">
                              <w:rPr>
                                <w:rFonts w:ascii="Times New Roman" w:hAnsi="Times New Roman"/>
                                <w:b/>
                                <w:sz w:val="30"/>
                                <w:szCs w:val="30"/>
                              </w:rPr>
                              <w:t>“</w:t>
                            </w:r>
                            <w:r w:rsidR="00CE3971" w:rsidRPr="00CE3971">
                              <w:rPr>
                                <w:rFonts w:ascii="Times New Roman" w:hAnsi="Times New Roman"/>
                                <w:b/>
                                <w:sz w:val="30"/>
                                <w:szCs w:val="30"/>
                              </w:rPr>
                              <w:t xml:space="preserve">Beslissing van de </w:t>
                            </w:r>
                            <w:proofErr w:type="spellStart"/>
                            <w:r w:rsidR="00CE3971" w:rsidRPr="00CE3971">
                              <w:rPr>
                                <w:rFonts w:ascii="Times New Roman" w:hAnsi="Times New Roman"/>
                                <w:b/>
                                <w:sz w:val="30"/>
                                <w:szCs w:val="30"/>
                              </w:rPr>
                              <w:t>Interministerïele</w:t>
                            </w:r>
                            <w:proofErr w:type="spellEnd"/>
                            <w:r w:rsidR="00CE3971" w:rsidRPr="00CE3971">
                              <w:rPr>
                                <w:rFonts w:ascii="Times New Roman" w:hAnsi="Times New Roman"/>
                                <w:b/>
                                <w:sz w:val="30"/>
                                <w:szCs w:val="30"/>
                              </w:rPr>
                              <w:t xml:space="preserve"> </w:t>
                            </w:r>
                            <w:proofErr w:type="spellStart"/>
                            <w:r w:rsidR="00CE3971" w:rsidRPr="00CE3971">
                              <w:rPr>
                                <w:rFonts w:ascii="Times New Roman" w:hAnsi="Times New Roman"/>
                                <w:b/>
                                <w:sz w:val="30"/>
                                <w:szCs w:val="30"/>
                              </w:rPr>
                              <w:t>konferentie</w:t>
                            </w:r>
                            <w:proofErr w:type="spellEnd"/>
                            <w:r w:rsidR="00CE3971" w:rsidRPr="00CE3971">
                              <w:rPr>
                                <w:rFonts w:ascii="Times New Roman" w:hAnsi="Times New Roman"/>
                                <w:b/>
                                <w:sz w:val="30"/>
                                <w:szCs w:val="30"/>
                              </w:rPr>
                              <w:t xml:space="preserve"> Volksgezondheid inzake het gebruik van een unieke identificatie voor zorgverstrekkers en instellingen </w:t>
                            </w:r>
                            <w:r w:rsidR="00BA604D" w:rsidRPr="00CE3971">
                              <w:rPr>
                                <w:rFonts w:ascii="Times New Roman" w:hAnsi="Times New Roman"/>
                                <w:b/>
                                <w:sz w:val="30"/>
                                <w:szCs w:val="30"/>
                              </w:rPr>
                              <w:t>”</w:t>
                            </w:r>
                          </w:p>
                          <w:p w:rsidR="00BA604D" w:rsidRPr="00CE3971" w:rsidRDefault="00BA604D">
                            <w:pPr>
                              <w:pStyle w:val="Plattetekst2"/>
                              <w:jc w:val="center"/>
                              <w:rPr>
                                <w:rFonts w:ascii="Times New Roman" w:hAnsi="Times New Roman"/>
                                <w:sz w:val="30"/>
                                <w:szCs w:val="30"/>
                              </w:rPr>
                            </w:pPr>
                          </w:p>
                          <w:p w:rsidR="000F703D" w:rsidRPr="00CE3971" w:rsidRDefault="000F703D">
                            <w:pPr>
                              <w:pStyle w:val="Plattetekst2"/>
                              <w:jc w:val="center"/>
                              <w:rPr>
                                <w:rFonts w:ascii="Times New Roman" w:hAnsi="Times New Roman"/>
                                <w:b/>
                                <w:sz w:val="30"/>
                                <w:szCs w:val="30"/>
                              </w:rPr>
                            </w:pPr>
                          </w:p>
                          <w:p w:rsidR="000F703D" w:rsidRPr="00CE3971" w:rsidRDefault="000F703D">
                            <w:pPr>
                              <w:pStyle w:val="Plattetekst2"/>
                              <w:jc w:val="center"/>
                              <w:rPr>
                                <w:rFonts w:ascii="Times New Roman" w:hAnsi="Times New Roman"/>
                                <w:b/>
                                <w:sz w:val="30"/>
                                <w:szCs w:val="30"/>
                              </w:rPr>
                            </w:pPr>
                          </w:p>
                          <w:p w:rsidR="00BA604D" w:rsidRPr="00CE3971" w:rsidRDefault="00BA604D">
                            <w:pPr>
                              <w:pStyle w:val="Plattetekst2"/>
                              <w:jc w:val="center"/>
                              <w:rPr>
                                <w:rFonts w:ascii="Arial" w:hAnsi="Arial" w:cs="Arial"/>
                                <w:b/>
                                <w:bCs/>
                                <w:i/>
                                <w:iCs/>
                                <w:sz w:val="30"/>
                                <w:szCs w:val="30"/>
                              </w:rPr>
                            </w:pPr>
                            <w:proofErr w:type="spellStart"/>
                            <w:r w:rsidRPr="00CE3971">
                              <w:rPr>
                                <w:rFonts w:ascii="Arial" w:hAnsi="Arial" w:cs="Arial"/>
                                <w:b/>
                                <w:bCs/>
                                <w:i/>
                                <w:iCs/>
                                <w:sz w:val="30"/>
                                <w:szCs w:val="30"/>
                              </w:rPr>
                              <w:t>Interkabinettenwerkgroep</w:t>
                            </w:r>
                            <w:proofErr w:type="spellEnd"/>
                          </w:p>
                          <w:p w:rsidR="00BA604D" w:rsidRPr="00CE3971" w:rsidRDefault="00BA604D">
                            <w:pPr>
                              <w:pStyle w:val="Plattetekst2"/>
                              <w:jc w:val="center"/>
                              <w:rPr>
                                <w:rFonts w:ascii="Arial" w:hAnsi="Arial" w:cs="Arial"/>
                                <w:b/>
                                <w:bCs/>
                                <w:i/>
                                <w:iCs/>
                                <w:sz w:val="30"/>
                                <w:szCs w:val="30"/>
                              </w:rPr>
                            </w:pPr>
                          </w:p>
                          <w:p w:rsidR="00BA604D" w:rsidRPr="00CE3971" w:rsidRDefault="00BA604D">
                            <w:pPr>
                              <w:pStyle w:val="Plattetekst2"/>
                              <w:jc w:val="center"/>
                              <w:rPr>
                                <w:rFonts w:ascii="Arial" w:hAnsi="Arial" w:cs="Arial"/>
                                <w:b/>
                                <w:bCs/>
                                <w:i/>
                                <w:iCs/>
                                <w:sz w:val="30"/>
                                <w:szCs w:val="30"/>
                              </w:rPr>
                            </w:pPr>
                            <w:r w:rsidRPr="00CE3971">
                              <w:rPr>
                                <w:rFonts w:ascii="Arial" w:hAnsi="Arial" w:cs="Arial"/>
                                <w:b/>
                                <w:bCs/>
                                <w:i/>
                                <w:iCs/>
                                <w:sz w:val="30"/>
                                <w:szCs w:val="30"/>
                              </w:rPr>
                              <w:t>“e-Gezondheid”</w:t>
                            </w:r>
                          </w:p>
                          <w:p w:rsidR="00BA604D" w:rsidRPr="00CE3971" w:rsidRDefault="00BA604D">
                            <w:pPr>
                              <w:pStyle w:val="Plattetekst2"/>
                              <w:jc w:val="center"/>
                              <w:rPr>
                                <w:rFonts w:ascii="Arial" w:hAnsi="Arial" w:cs="Arial"/>
                                <w:b/>
                                <w:bCs/>
                                <w:i/>
                                <w:iCs/>
                                <w:sz w:val="30"/>
                                <w:szCs w:val="30"/>
                              </w:rPr>
                            </w:pPr>
                          </w:p>
                          <w:p w:rsidR="00BA604D" w:rsidRPr="00CE3971" w:rsidRDefault="00BA604D">
                            <w:pPr>
                              <w:pStyle w:val="Plattetekst2"/>
                              <w:jc w:val="center"/>
                              <w:rPr>
                                <w:rFonts w:ascii="Arial" w:hAnsi="Arial" w:cs="Arial"/>
                                <w:b/>
                                <w:bCs/>
                                <w:i/>
                                <w:iCs/>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19.85pt;margin-top:2.2pt;width:212.25pt;height:28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" o:allowincell="f">
                <v:textbox>
                  <w:txbxContent>
                    <w:p w:rsidR="00BA604D" w:rsidRPr="00CE3971" w:rsidRDefault="000F703D">
                      <w:pPr>
                        <w:pStyle w:val="Corpsdetexte2"/>
                        <w:jc w:val="center"/>
                        <w:rPr>
                          <w:rFonts w:ascii="Times New Roman" w:hAnsi="Times New Roman"/>
                          <w:b/>
                          <w:sz w:val="30"/>
                          <w:szCs w:val="30"/>
                        </w:rPr>
                      </w:pPr>
                      <w:r w:rsidRPr="00CE3971">
                        <w:rPr>
                          <w:rFonts w:ascii="Times New Roman" w:hAnsi="Times New Roman"/>
                          <w:b/>
                          <w:sz w:val="30"/>
                          <w:szCs w:val="30"/>
                        </w:rPr>
                        <w:t xml:space="preserve"> </w:t>
                      </w:r>
                      <w:r w:rsidR="00BA604D" w:rsidRPr="00CE3971">
                        <w:rPr>
                          <w:rFonts w:ascii="Times New Roman" w:hAnsi="Times New Roman"/>
                          <w:b/>
                          <w:sz w:val="30"/>
                          <w:szCs w:val="30"/>
                        </w:rPr>
                        <w:t>“</w:t>
                      </w:r>
                      <w:r w:rsidR="00CE3971" w:rsidRPr="00CE3971">
                        <w:rPr>
                          <w:rFonts w:ascii="Times New Roman" w:hAnsi="Times New Roman"/>
                          <w:b/>
                          <w:sz w:val="30"/>
                          <w:szCs w:val="30"/>
                        </w:rPr>
                        <w:t xml:space="preserve">Beslissing van de </w:t>
                      </w:r>
                      <w:proofErr w:type="spellStart"/>
                      <w:r w:rsidR="00CE3971" w:rsidRPr="00CE3971">
                        <w:rPr>
                          <w:rFonts w:ascii="Times New Roman" w:hAnsi="Times New Roman"/>
                          <w:b/>
                          <w:sz w:val="30"/>
                          <w:szCs w:val="30"/>
                        </w:rPr>
                        <w:t>Interministerïele</w:t>
                      </w:r>
                      <w:proofErr w:type="spellEnd"/>
                      <w:r w:rsidR="00CE3971" w:rsidRPr="00CE3971">
                        <w:rPr>
                          <w:rFonts w:ascii="Times New Roman" w:hAnsi="Times New Roman"/>
                          <w:b/>
                          <w:sz w:val="30"/>
                          <w:szCs w:val="30"/>
                        </w:rPr>
                        <w:t xml:space="preserve"> </w:t>
                      </w:r>
                      <w:proofErr w:type="spellStart"/>
                      <w:r w:rsidR="00CE3971" w:rsidRPr="00CE3971">
                        <w:rPr>
                          <w:rFonts w:ascii="Times New Roman" w:hAnsi="Times New Roman"/>
                          <w:b/>
                          <w:sz w:val="30"/>
                          <w:szCs w:val="30"/>
                        </w:rPr>
                        <w:t>konferentie</w:t>
                      </w:r>
                      <w:proofErr w:type="spellEnd"/>
                      <w:r w:rsidR="00CE3971" w:rsidRPr="00CE3971">
                        <w:rPr>
                          <w:rFonts w:ascii="Times New Roman" w:hAnsi="Times New Roman"/>
                          <w:b/>
                          <w:sz w:val="30"/>
                          <w:szCs w:val="30"/>
                        </w:rPr>
                        <w:t xml:space="preserve"> Volksgezondheid inzake het gebruik van een unieke identificatie voor zorgverstrekkers en instellingen </w:t>
                      </w:r>
                      <w:r w:rsidR="00BA604D" w:rsidRPr="00CE3971">
                        <w:rPr>
                          <w:rFonts w:ascii="Times New Roman" w:hAnsi="Times New Roman"/>
                          <w:b/>
                          <w:sz w:val="30"/>
                          <w:szCs w:val="30"/>
                        </w:rPr>
                        <w:t>”</w:t>
                      </w:r>
                    </w:p>
                    <w:p w:rsidR="00BA604D" w:rsidRPr="00CE3971" w:rsidRDefault="00BA604D">
                      <w:pPr>
                        <w:pStyle w:val="Corpsdetexte2"/>
                        <w:jc w:val="center"/>
                        <w:rPr>
                          <w:rFonts w:ascii="Times New Roman" w:hAnsi="Times New Roman"/>
                          <w:sz w:val="30"/>
                          <w:szCs w:val="30"/>
                        </w:rPr>
                      </w:pPr>
                    </w:p>
                    <w:p w:rsidR="000F703D" w:rsidRPr="00CE3971" w:rsidRDefault="000F703D">
                      <w:pPr>
                        <w:pStyle w:val="Corpsdetexte2"/>
                        <w:jc w:val="center"/>
                        <w:rPr>
                          <w:rFonts w:ascii="Times New Roman" w:hAnsi="Times New Roman"/>
                          <w:b/>
                          <w:sz w:val="30"/>
                          <w:szCs w:val="30"/>
                        </w:rPr>
                      </w:pPr>
                    </w:p>
                    <w:p w:rsidR="000F703D" w:rsidRPr="00CE3971" w:rsidRDefault="000F703D">
                      <w:pPr>
                        <w:pStyle w:val="Corpsdetexte2"/>
                        <w:jc w:val="center"/>
                        <w:rPr>
                          <w:rFonts w:ascii="Times New Roman" w:hAnsi="Times New Roman"/>
                          <w:b/>
                          <w:sz w:val="30"/>
                          <w:szCs w:val="30"/>
                        </w:rPr>
                      </w:pPr>
                    </w:p>
                    <w:p w:rsidR="00BA604D" w:rsidRPr="00CE3971" w:rsidRDefault="00BA604D">
                      <w:pPr>
                        <w:pStyle w:val="Corpsdetexte2"/>
                        <w:jc w:val="center"/>
                        <w:rPr>
                          <w:rFonts w:ascii="Arial" w:hAnsi="Arial" w:cs="Arial"/>
                          <w:b/>
                          <w:bCs/>
                          <w:i/>
                          <w:iCs/>
                          <w:sz w:val="30"/>
                          <w:szCs w:val="30"/>
                        </w:rPr>
                      </w:pPr>
                      <w:proofErr w:type="spellStart"/>
                      <w:r w:rsidRPr="00CE3971">
                        <w:rPr>
                          <w:rFonts w:ascii="Arial" w:hAnsi="Arial" w:cs="Arial"/>
                          <w:b/>
                          <w:bCs/>
                          <w:i/>
                          <w:iCs/>
                          <w:sz w:val="30"/>
                          <w:szCs w:val="30"/>
                        </w:rPr>
                        <w:t>Interkabinettenwerkgroep</w:t>
                      </w:r>
                      <w:proofErr w:type="spellEnd"/>
                    </w:p>
                    <w:p w:rsidR="00BA604D" w:rsidRPr="00CE3971" w:rsidRDefault="00BA604D">
                      <w:pPr>
                        <w:pStyle w:val="Corpsdetexte2"/>
                        <w:jc w:val="center"/>
                        <w:rPr>
                          <w:rFonts w:ascii="Arial" w:hAnsi="Arial" w:cs="Arial"/>
                          <w:b/>
                          <w:bCs/>
                          <w:i/>
                          <w:iCs/>
                          <w:sz w:val="30"/>
                          <w:szCs w:val="30"/>
                        </w:rPr>
                      </w:pPr>
                    </w:p>
                    <w:p w:rsidR="00BA604D" w:rsidRPr="00CE3971" w:rsidRDefault="00BA604D">
                      <w:pPr>
                        <w:pStyle w:val="Corpsdetexte2"/>
                        <w:jc w:val="center"/>
                        <w:rPr>
                          <w:rFonts w:ascii="Arial" w:hAnsi="Arial" w:cs="Arial"/>
                          <w:b/>
                          <w:bCs/>
                          <w:i/>
                          <w:iCs/>
                          <w:sz w:val="30"/>
                          <w:szCs w:val="30"/>
                        </w:rPr>
                      </w:pPr>
                      <w:r w:rsidRPr="00CE3971">
                        <w:rPr>
                          <w:rFonts w:ascii="Arial" w:hAnsi="Arial" w:cs="Arial"/>
                          <w:b/>
                          <w:bCs/>
                          <w:i/>
                          <w:iCs/>
                          <w:sz w:val="30"/>
                          <w:szCs w:val="30"/>
                        </w:rPr>
                        <w:t>“e-Gezondheid”</w:t>
                      </w:r>
                    </w:p>
                    <w:p w:rsidR="00BA604D" w:rsidRPr="00CE3971" w:rsidRDefault="00BA604D">
                      <w:pPr>
                        <w:pStyle w:val="Corpsdetexte2"/>
                        <w:jc w:val="center"/>
                        <w:rPr>
                          <w:rFonts w:ascii="Arial" w:hAnsi="Arial" w:cs="Arial"/>
                          <w:b/>
                          <w:bCs/>
                          <w:i/>
                          <w:iCs/>
                          <w:sz w:val="30"/>
                          <w:szCs w:val="30"/>
                        </w:rPr>
                      </w:pPr>
                    </w:p>
                    <w:p w:rsidR="00BA604D" w:rsidRPr="00CE3971" w:rsidRDefault="00BA604D">
                      <w:pPr>
                        <w:pStyle w:val="Corpsdetexte2"/>
                        <w:jc w:val="center"/>
                        <w:rPr>
                          <w:rFonts w:ascii="Arial" w:hAnsi="Arial" w:cs="Arial"/>
                          <w:b/>
                          <w:bCs/>
                          <w:i/>
                          <w:iCs/>
                          <w:sz w:val="30"/>
                          <w:szCs w:val="30"/>
                        </w:rPr>
                      </w:pPr>
                    </w:p>
                  </w:txbxContent>
                </v:textbox>
              </v:rect>
            </w:pict>
          </mc:Fallback>
        </mc:AlternateContent>
      </w:r>
      <w:r w:rsidR="00351B8D" w:rsidRPr="00DC2997">
        <w:rPr>
          <w:noProof/>
          <w:lang w:val="en-US"/>
        </w:rPr>
        <mc:AlternateContent>
          <mc:Choice Requires="wps">
            <w:drawing>
              <wp:anchor distT="0" distB="0" distL="114300" distR="114300" simplePos="0" relativeHeight="251656704" behindDoc="0" locked="0" layoutInCell="0" allowOverlap="1" wp14:anchorId="4F10318E" wp14:editId="3B49FDC9">
                <wp:simplePos x="0" y="0"/>
                <wp:positionH relativeFrom="column">
                  <wp:posOffset>-131804</wp:posOffset>
                </wp:positionH>
                <wp:positionV relativeFrom="paragraph">
                  <wp:posOffset>28371</wp:posOffset>
                </wp:positionV>
                <wp:extent cx="2649855" cy="3588589"/>
                <wp:effectExtent l="0" t="0" r="1714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3588589"/>
                        </a:xfrm>
                        <a:prstGeom prst="rect">
                          <a:avLst/>
                        </a:prstGeom>
                        <a:solidFill>
                          <a:srgbClr val="FFFFFF"/>
                        </a:solidFill>
                        <a:ln w="9525">
                          <a:solidFill>
                            <a:srgbClr val="000000"/>
                          </a:solidFill>
                          <a:miter lim="800000"/>
                          <a:headEnd/>
                          <a:tailEnd/>
                        </a:ln>
                      </wps:spPr>
                      <wps:txbx>
                        <w:txbxContent>
                          <w:p w:rsidR="00BA604D" w:rsidRPr="00CE3971" w:rsidRDefault="00BA604D">
                            <w:pPr>
                              <w:pStyle w:val="Plattetekst2"/>
                              <w:jc w:val="center"/>
                              <w:rPr>
                                <w:rFonts w:ascii="Times New Roman" w:hAnsi="Times New Roman"/>
                                <w:b/>
                                <w:sz w:val="30"/>
                                <w:szCs w:val="30"/>
                                <w:lang w:val="fr-FR"/>
                              </w:rPr>
                            </w:pPr>
                            <w:r w:rsidRPr="00CE3971">
                              <w:rPr>
                                <w:rFonts w:ascii="Times New Roman" w:hAnsi="Times New Roman"/>
                                <w:b/>
                                <w:sz w:val="30"/>
                                <w:szCs w:val="30"/>
                                <w:lang w:val="fr-FR"/>
                              </w:rPr>
                              <w:t>«</w:t>
                            </w:r>
                            <w:r w:rsidR="00CE3971" w:rsidRPr="00CE3971">
                              <w:rPr>
                                <w:rFonts w:ascii="Times New Roman" w:hAnsi="Times New Roman"/>
                                <w:b/>
                                <w:sz w:val="30"/>
                                <w:szCs w:val="30"/>
                                <w:lang w:val="fr-FR"/>
                              </w:rPr>
                              <w:t xml:space="preserve"> D</w:t>
                            </w:r>
                            <w:r w:rsidR="000F703D" w:rsidRPr="00CE3971">
                              <w:rPr>
                                <w:rFonts w:ascii="Times New Roman" w:hAnsi="Times New Roman"/>
                                <w:b/>
                                <w:sz w:val="30"/>
                                <w:szCs w:val="30"/>
                                <w:lang w:val="fr-FR"/>
                              </w:rPr>
                              <w:t>écision </w:t>
                            </w:r>
                            <w:r w:rsidR="00CE3971" w:rsidRPr="00CE3971">
                              <w:rPr>
                                <w:rFonts w:ascii="Times New Roman" w:hAnsi="Times New Roman"/>
                                <w:b/>
                                <w:sz w:val="30"/>
                                <w:szCs w:val="30"/>
                                <w:lang w:val="fr-FR"/>
                              </w:rPr>
                              <w:t>de la Conférence Interministérielle de la Santé Publique concernant l’utilisation d’une identification unique pour les prestat</w:t>
                            </w:r>
                            <w:r w:rsidR="00CE3971">
                              <w:rPr>
                                <w:rFonts w:ascii="Times New Roman" w:hAnsi="Times New Roman"/>
                                <w:b/>
                                <w:sz w:val="30"/>
                                <w:szCs w:val="30"/>
                                <w:lang w:val="fr-FR"/>
                              </w:rPr>
                              <w:t>a</w:t>
                            </w:r>
                            <w:r w:rsidR="00CE3971" w:rsidRPr="00CE3971">
                              <w:rPr>
                                <w:rFonts w:ascii="Times New Roman" w:hAnsi="Times New Roman"/>
                                <w:b/>
                                <w:sz w:val="30"/>
                                <w:szCs w:val="30"/>
                                <w:lang w:val="fr-FR"/>
                              </w:rPr>
                              <w:t>ires et les institutions</w:t>
                            </w:r>
                            <w:r w:rsidRPr="00CE3971">
                              <w:rPr>
                                <w:rFonts w:ascii="Times New Roman" w:hAnsi="Times New Roman"/>
                                <w:b/>
                                <w:sz w:val="30"/>
                                <w:szCs w:val="30"/>
                                <w:lang w:val="fr-FR"/>
                              </w:rPr>
                              <w:t>»</w:t>
                            </w:r>
                          </w:p>
                          <w:p w:rsidR="00BA604D" w:rsidRPr="00CE3971" w:rsidRDefault="00BA604D">
                            <w:pPr>
                              <w:pStyle w:val="Plattetekst2"/>
                              <w:jc w:val="center"/>
                              <w:rPr>
                                <w:rFonts w:ascii="Times New Roman" w:hAnsi="Times New Roman"/>
                                <w:b/>
                                <w:sz w:val="30"/>
                                <w:szCs w:val="30"/>
                                <w:lang w:val="fr-FR"/>
                              </w:rPr>
                            </w:pPr>
                          </w:p>
                          <w:p w:rsidR="00BA604D" w:rsidRPr="00CE3971" w:rsidRDefault="00BA604D">
                            <w:pPr>
                              <w:pStyle w:val="Plattetekst2"/>
                              <w:jc w:val="center"/>
                              <w:rPr>
                                <w:rFonts w:ascii="Times New Roman" w:hAnsi="Times New Roman"/>
                                <w:b/>
                                <w:sz w:val="30"/>
                                <w:szCs w:val="30"/>
                                <w:lang w:val="fr-FR"/>
                              </w:rPr>
                            </w:pPr>
                          </w:p>
                          <w:p w:rsidR="00BA604D" w:rsidRPr="00CE3971" w:rsidRDefault="00BA604D">
                            <w:pPr>
                              <w:pStyle w:val="Plattetekst2"/>
                              <w:jc w:val="center"/>
                              <w:rPr>
                                <w:rFonts w:ascii="Arial" w:hAnsi="Arial" w:cs="Arial"/>
                                <w:b/>
                                <w:bCs/>
                                <w:i/>
                                <w:iCs/>
                                <w:sz w:val="30"/>
                                <w:szCs w:val="30"/>
                                <w:lang w:val="fr-FR"/>
                              </w:rPr>
                            </w:pPr>
                            <w:r w:rsidRPr="00CE3971">
                              <w:rPr>
                                <w:rFonts w:ascii="Arial" w:hAnsi="Arial" w:cs="Arial"/>
                                <w:b/>
                                <w:bCs/>
                                <w:i/>
                                <w:iCs/>
                                <w:sz w:val="30"/>
                                <w:szCs w:val="30"/>
                                <w:lang w:val="fr-FR"/>
                              </w:rPr>
                              <w:t>Groupe de travail intercabinets</w:t>
                            </w:r>
                          </w:p>
                          <w:p w:rsidR="00BA604D" w:rsidRPr="00CE3971" w:rsidRDefault="00BA604D">
                            <w:pPr>
                              <w:pStyle w:val="Plattetekst2"/>
                              <w:jc w:val="center"/>
                              <w:rPr>
                                <w:rFonts w:ascii="Arial" w:hAnsi="Arial" w:cs="Arial"/>
                                <w:b/>
                                <w:bCs/>
                                <w:i/>
                                <w:iCs/>
                                <w:sz w:val="30"/>
                                <w:szCs w:val="30"/>
                                <w:lang w:val="fr-FR"/>
                              </w:rPr>
                            </w:pPr>
                          </w:p>
                          <w:p w:rsidR="00BA604D" w:rsidRPr="00CE3971" w:rsidRDefault="00BA604D">
                            <w:pPr>
                              <w:pStyle w:val="Plattetekst2"/>
                              <w:jc w:val="center"/>
                              <w:rPr>
                                <w:rFonts w:ascii="Arial" w:hAnsi="Arial" w:cs="Arial"/>
                                <w:b/>
                                <w:bCs/>
                                <w:i/>
                                <w:iCs/>
                                <w:sz w:val="30"/>
                                <w:szCs w:val="30"/>
                                <w:lang w:val="fr-BE"/>
                              </w:rPr>
                            </w:pPr>
                            <w:r w:rsidRPr="00CE3971">
                              <w:rPr>
                                <w:rFonts w:ascii="Arial" w:hAnsi="Arial" w:cs="Arial"/>
                                <w:b/>
                                <w:bCs/>
                                <w:i/>
                                <w:iCs/>
                                <w:sz w:val="30"/>
                                <w:szCs w:val="30"/>
                                <w:lang w:val="fr-BE"/>
                              </w:rPr>
                              <w:t>“e-Santé”</w:t>
                            </w:r>
                          </w:p>
                          <w:p w:rsidR="00BA604D" w:rsidRPr="00CE3971" w:rsidRDefault="00BA604D">
                            <w:pPr>
                              <w:pStyle w:val="Plattetekst2"/>
                              <w:jc w:val="center"/>
                              <w:rPr>
                                <w:rFonts w:ascii="Arial" w:hAnsi="Arial" w:cs="Arial"/>
                                <w:b/>
                                <w:bCs/>
                                <w:i/>
                                <w:iCs/>
                                <w:sz w:val="30"/>
                                <w:szCs w:val="3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0.4pt;margin-top:2.25pt;width:208.65pt;height:28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" o:allowincell="f">
                <v:textbox>
                  <w:txbxContent>
                    <w:p w:rsidR="00BA604D" w:rsidRPr="00CE3971" w:rsidRDefault="00BA604D">
                      <w:pPr>
                        <w:pStyle w:val="Corpsdetexte2"/>
                        <w:jc w:val="center"/>
                        <w:rPr>
                          <w:rFonts w:ascii="Times New Roman" w:hAnsi="Times New Roman"/>
                          <w:b/>
                          <w:sz w:val="30"/>
                          <w:szCs w:val="30"/>
                          <w:lang w:val="fr-FR"/>
                        </w:rPr>
                      </w:pPr>
                      <w:r w:rsidRPr="00CE3971">
                        <w:rPr>
                          <w:rFonts w:ascii="Times New Roman" w:hAnsi="Times New Roman"/>
                          <w:b/>
                          <w:sz w:val="30"/>
                          <w:szCs w:val="30"/>
                          <w:lang w:val="fr-FR"/>
                        </w:rPr>
                        <w:t>«</w:t>
                      </w:r>
                      <w:r w:rsidR="00CE3971" w:rsidRPr="00CE3971">
                        <w:rPr>
                          <w:rFonts w:ascii="Times New Roman" w:hAnsi="Times New Roman"/>
                          <w:b/>
                          <w:sz w:val="30"/>
                          <w:szCs w:val="30"/>
                          <w:lang w:val="fr-FR"/>
                        </w:rPr>
                        <w:t xml:space="preserve"> D</w:t>
                      </w:r>
                      <w:r w:rsidR="000F703D" w:rsidRPr="00CE3971">
                        <w:rPr>
                          <w:rFonts w:ascii="Times New Roman" w:hAnsi="Times New Roman"/>
                          <w:b/>
                          <w:sz w:val="30"/>
                          <w:szCs w:val="30"/>
                          <w:lang w:val="fr-FR"/>
                        </w:rPr>
                        <w:t>écision </w:t>
                      </w:r>
                      <w:r w:rsidR="00CE3971" w:rsidRPr="00CE3971">
                        <w:rPr>
                          <w:rFonts w:ascii="Times New Roman" w:hAnsi="Times New Roman"/>
                          <w:b/>
                          <w:sz w:val="30"/>
                          <w:szCs w:val="30"/>
                          <w:lang w:val="fr-FR"/>
                        </w:rPr>
                        <w:t>de la Conférence Interministérielle de la Santé Publique concernant l’utilisation d’une identification unique pour les prestat</w:t>
                      </w:r>
                      <w:r w:rsidR="00CE3971">
                        <w:rPr>
                          <w:rFonts w:ascii="Times New Roman" w:hAnsi="Times New Roman"/>
                          <w:b/>
                          <w:sz w:val="30"/>
                          <w:szCs w:val="30"/>
                          <w:lang w:val="fr-FR"/>
                        </w:rPr>
                        <w:t>a</w:t>
                      </w:r>
                      <w:r w:rsidR="00CE3971" w:rsidRPr="00CE3971">
                        <w:rPr>
                          <w:rFonts w:ascii="Times New Roman" w:hAnsi="Times New Roman"/>
                          <w:b/>
                          <w:sz w:val="30"/>
                          <w:szCs w:val="30"/>
                          <w:lang w:val="fr-FR"/>
                        </w:rPr>
                        <w:t>ires et les institutions</w:t>
                      </w:r>
                      <w:r w:rsidRPr="00CE3971">
                        <w:rPr>
                          <w:rFonts w:ascii="Times New Roman" w:hAnsi="Times New Roman"/>
                          <w:b/>
                          <w:sz w:val="30"/>
                          <w:szCs w:val="30"/>
                          <w:lang w:val="fr-FR"/>
                        </w:rPr>
                        <w:t>»</w:t>
                      </w:r>
                    </w:p>
                    <w:p w:rsidR="00BA604D" w:rsidRPr="00CE3971" w:rsidRDefault="00BA604D">
                      <w:pPr>
                        <w:pStyle w:val="Corpsdetexte2"/>
                        <w:jc w:val="center"/>
                        <w:rPr>
                          <w:rFonts w:ascii="Times New Roman" w:hAnsi="Times New Roman"/>
                          <w:b/>
                          <w:sz w:val="30"/>
                          <w:szCs w:val="30"/>
                          <w:lang w:val="fr-FR"/>
                        </w:rPr>
                      </w:pPr>
                    </w:p>
                    <w:p w:rsidR="00BA604D" w:rsidRPr="00CE3971" w:rsidRDefault="00BA604D">
                      <w:pPr>
                        <w:pStyle w:val="Corpsdetexte2"/>
                        <w:jc w:val="center"/>
                        <w:rPr>
                          <w:rFonts w:ascii="Times New Roman" w:hAnsi="Times New Roman"/>
                          <w:b/>
                          <w:sz w:val="30"/>
                          <w:szCs w:val="30"/>
                          <w:lang w:val="fr-FR"/>
                        </w:rPr>
                      </w:pPr>
                    </w:p>
                    <w:p w:rsidR="00BA604D" w:rsidRPr="00CE3971" w:rsidRDefault="00BA604D">
                      <w:pPr>
                        <w:pStyle w:val="Corpsdetexte2"/>
                        <w:jc w:val="center"/>
                        <w:rPr>
                          <w:rFonts w:ascii="Arial" w:hAnsi="Arial" w:cs="Arial"/>
                          <w:b/>
                          <w:bCs/>
                          <w:i/>
                          <w:iCs/>
                          <w:sz w:val="30"/>
                          <w:szCs w:val="30"/>
                          <w:lang w:val="fr-FR"/>
                        </w:rPr>
                      </w:pPr>
                      <w:r w:rsidRPr="00CE3971">
                        <w:rPr>
                          <w:rFonts w:ascii="Arial" w:hAnsi="Arial" w:cs="Arial"/>
                          <w:b/>
                          <w:bCs/>
                          <w:i/>
                          <w:iCs/>
                          <w:sz w:val="30"/>
                          <w:szCs w:val="30"/>
                          <w:lang w:val="fr-FR"/>
                        </w:rPr>
                        <w:t>Groupe de travail intercabinets</w:t>
                      </w:r>
                    </w:p>
                    <w:p w:rsidR="00BA604D" w:rsidRPr="00CE3971" w:rsidRDefault="00BA604D">
                      <w:pPr>
                        <w:pStyle w:val="Corpsdetexte2"/>
                        <w:jc w:val="center"/>
                        <w:rPr>
                          <w:rFonts w:ascii="Arial" w:hAnsi="Arial" w:cs="Arial"/>
                          <w:b/>
                          <w:bCs/>
                          <w:i/>
                          <w:iCs/>
                          <w:sz w:val="30"/>
                          <w:szCs w:val="30"/>
                          <w:lang w:val="fr-FR"/>
                        </w:rPr>
                      </w:pPr>
                    </w:p>
                    <w:p w:rsidR="00BA604D" w:rsidRPr="00CE3971" w:rsidRDefault="00BA604D">
                      <w:pPr>
                        <w:pStyle w:val="Corpsdetexte2"/>
                        <w:jc w:val="center"/>
                        <w:rPr>
                          <w:rFonts w:ascii="Arial" w:hAnsi="Arial" w:cs="Arial"/>
                          <w:b/>
                          <w:bCs/>
                          <w:i/>
                          <w:iCs/>
                          <w:sz w:val="30"/>
                          <w:szCs w:val="30"/>
                          <w:lang w:val="fr-BE"/>
                        </w:rPr>
                      </w:pPr>
                      <w:r w:rsidRPr="00CE3971">
                        <w:rPr>
                          <w:rFonts w:ascii="Arial" w:hAnsi="Arial" w:cs="Arial"/>
                          <w:b/>
                          <w:bCs/>
                          <w:i/>
                          <w:iCs/>
                          <w:sz w:val="30"/>
                          <w:szCs w:val="30"/>
                          <w:lang w:val="fr-BE"/>
                        </w:rPr>
                        <w:t>“e-Santé”</w:t>
                      </w:r>
                    </w:p>
                    <w:p w:rsidR="00BA604D" w:rsidRPr="00CE3971" w:rsidRDefault="00BA604D">
                      <w:pPr>
                        <w:pStyle w:val="Corpsdetexte2"/>
                        <w:jc w:val="center"/>
                        <w:rPr>
                          <w:rFonts w:ascii="Arial" w:hAnsi="Arial" w:cs="Arial"/>
                          <w:b/>
                          <w:bCs/>
                          <w:i/>
                          <w:iCs/>
                          <w:sz w:val="30"/>
                          <w:szCs w:val="30"/>
                          <w:lang w:val="fr-BE"/>
                        </w:rPr>
                      </w:pPr>
                    </w:p>
                  </w:txbxContent>
                </v:textbox>
              </v:rect>
            </w:pict>
          </mc:Fallback>
        </mc:AlternateContent>
      </w:r>
      <w:r w:rsidR="00912418" w:rsidRPr="00DC2997">
        <w:tab/>
      </w:r>
    </w:p>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377205"/>
    <w:p w:rsidR="00377205" w:rsidRPr="00DC2997" w:rsidRDefault="00912418">
      <w:pPr>
        <w:pStyle w:val="Kop1"/>
        <w:tabs>
          <w:tab w:val="clear" w:pos="8313"/>
          <w:tab w:val="right" w:pos="8640"/>
        </w:tabs>
        <w:ind w:left="-180"/>
        <w:rPr>
          <w:sz w:val="36"/>
          <w:lang w:val="nl-BE"/>
        </w:rPr>
      </w:pPr>
      <w:r w:rsidRPr="00DC2997">
        <w:rPr>
          <w:sz w:val="36"/>
          <w:lang w:val="nl-BE"/>
        </w:rPr>
        <w:t>Réunion</w:t>
      </w:r>
      <w:r w:rsidRPr="00DC2997">
        <w:rPr>
          <w:sz w:val="36"/>
          <w:lang w:val="nl-BE"/>
        </w:rPr>
        <w:tab/>
        <w:t>Vergadering</w:t>
      </w:r>
    </w:p>
    <w:p w:rsidR="00377205" w:rsidRPr="00DC2997" w:rsidRDefault="00915A61">
      <w:pPr>
        <w:pStyle w:val="Kop1"/>
        <w:tabs>
          <w:tab w:val="clear" w:pos="8313"/>
          <w:tab w:val="right" w:pos="8640"/>
        </w:tabs>
        <w:ind w:left="-180"/>
        <w:rPr>
          <w:sz w:val="36"/>
          <w:lang w:val="fr-BE"/>
        </w:rPr>
      </w:pPr>
      <w:r w:rsidRPr="00DC2997">
        <w:rPr>
          <w:sz w:val="36"/>
          <w:lang w:val="fr-BE"/>
        </w:rPr>
        <w:t>29 juin 2015</w:t>
      </w:r>
      <w:r w:rsidR="00912418" w:rsidRPr="00DC2997">
        <w:rPr>
          <w:sz w:val="36"/>
          <w:lang w:val="fr-BE"/>
        </w:rPr>
        <w:tab/>
      </w:r>
      <w:r w:rsidRPr="00DC2997">
        <w:rPr>
          <w:sz w:val="36"/>
          <w:lang w:val="fr-BE"/>
        </w:rPr>
        <w:t xml:space="preserve">29 </w:t>
      </w:r>
      <w:proofErr w:type="spellStart"/>
      <w:r w:rsidRPr="00DC2997">
        <w:rPr>
          <w:sz w:val="36"/>
          <w:lang w:val="fr-BE"/>
        </w:rPr>
        <w:t>juni</w:t>
      </w:r>
      <w:proofErr w:type="spellEnd"/>
      <w:r w:rsidR="000427A4" w:rsidRPr="00DC2997">
        <w:rPr>
          <w:sz w:val="36"/>
          <w:lang w:val="fr-BE"/>
        </w:rPr>
        <w:t xml:space="preserve"> 201</w:t>
      </w:r>
      <w:r w:rsidRPr="00DC2997">
        <w:rPr>
          <w:sz w:val="36"/>
          <w:lang w:val="fr-BE"/>
        </w:rPr>
        <w:t>5</w:t>
      </w:r>
    </w:p>
    <w:p w:rsidR="00912418" w:rsidRPr="00DC2997" w:rsidRDefault="00912418">
      <w:pPr>
        <w:rPr>
          <w:lang w:val="fr-BE"/>
        </w:rPr>
      </w:pPr>
    </w:p>
    <w:tbl>
      <w:tblPr>
        <w:tblW w:w="9212" w:type="dxa"/>
        <w:tblLayout w:type="fixed"/>
        <w:tblCellMar>
          <w:left w:w="70" w:type="dxa"/>
          <w:right w:w="70" w:type="dxa"/>
        </w:tblCellMar>
        <w:tblLook w:val="0000" w:firstRow="0" w:lastRow="0" w:firstColumn="0" w:lastColumn="0" w:noHBand="0" w:noVBand="0"/>
      </w:tblPr>
      <w:tblGrid>
        <w:gridCol w:w="4465"/>
        <w:gridCol w:w="4747"/>
      </w:tblGrid>
      <w:tr w:rsidR="00DC2997" w:rsidRPr="00330130" w:rsidTr="00D509F0">
        <w:trPr>
          <w:trHeight w:val="6150"/>
        </w:trPr>
        <w:tc>
          <w:tcPr>
            <w:tcW w:w="4465" w:type="dxa"/>
          </w:tcPr>
          <w:p w:rsidR="00CE3971" w:rsidRPr="00CE3971" w:rsidRDefault="00CE3971" w:rsidP="00D509F0">
            <w:pPr>
              <w:pStyle w:val="Plattetekst2"/>
              <w:rPr>
                <w:rFonts w:ascii="Times New Roman" w:hAnsi="Times New Roman"/>
                <w:b/>
                <w:sz w:val="28"/>
                <w:szCs w:val="28"/>
                <w:lang w:val="fr-FR"/>
              </w:rPr>
            </w:pPr>
            <w:r w:rsidRPr="00CE3971">
              <w:rPr>
                <w:rFonts w:ascii="Times New Roman" w:hAnsi="Times New Roman"/>
                <w:b/>
                <w:sz w:val="28"/>
                <w:szCs w:val="28"/>
                <w:lang w:val="fr-FR"/>
              </w:rPr>
              <w:lastRenderedPageBreak/>
              <w:t>« Décision de la Conférence Interministérielle de la Santé Publique concernant l’utilisation d’une identification unique pour les prestataires et les institutions»</w:t>
            </w:r>
          </w:p>
          <w:p w:rsidR="00377205" w:rsidRPr="00CE3971" w:rsidRDefault="00377205" w:rsidP="00D509F0">
            <w:pPr>
              <w:pStyle w:val="Plattetekst"/>
              <w:ind w:right="290"/>
              <w:rPr>
                <w:rFonts w:cs="Tahoma"/>
                <w:b w:val="0"/>
                <w:bCs w:val="0"/>
                <w:sz w:val="20"/>
              </w:rPr>
            </w:pPr>
          </w:p>
          <w:p w:rsidR="00BC7091" w:rsidRDefault="00BC7091" w:rsidP="00D509F0">
            <w:pPr>
              <w:pStyle w:val="Plattetekst"/>
              <w:ind w:right="290"/>
              <w:rPr>
                <w:rFonts w:cs="Tahoma"/>
                <w:sz w:val="28"/>
                <w:lang w:val="fr-BE"/>
              </w:rPr>
            </w:pPr>
          </w:p>
          <w:p w:rsidR="00377205" w:rsidRPr="00A56F39" w:rsidRDefault="00912418" w:rsidP="00D509F0">
            <w:pPr>
              <w:pStyle w:val="Plattetekst"/>
              <w:ind w:right="290"/>
              <w:rPr>
                <w:rFonts w:cs="Tahoma"/>
                <w:sz w:val="28"/>
                <w:lang w:val="fr-BE"/>
              </w:rPr>
            </w:pPr>
            <w:r w:rsidRPr="00A56F39">
              <w:rPr>
                <w:rFonts w:cs="Tahoma"/>
                <w:sz w:val="28"/>
                <w:lang w:val="fr-BE"/>
              </w:rPr>
              <w:t xml:space="preserve">Groupe de travail </w:t>
            </w:r>
            <w:proofErr w:type="spellStart"/>
            <w:r w:rsidRPr="00A56F39">
              <w:rPr>
                <w:rFonts w:cs="Tahoma"/>
                <w:sz w:val="28"/>
                <w:lang w:val="fr-BE"/>
              </w:rPr>
              <w:t>intercabinets</w:t>
            </w:r>
            <w:proofErr w:type="spellEnd"/>
            <w:r w:rsidR="00833D58" w:rsidRPr="00A56F39">
              <w:rPr>
                <w:rFonts w:cs="Tahoma"/>
                <w:sz w:val="28"/>
                <w:lang w:val="fr-BE"/>
              </w:rPr>
              <w:t xml:space="preserve"> «</w:t>
            </w:r>
            <w:r w:rsidR="00994E2F" w:rsidRPr="00A56F39">
              <w:rPr>
                <w:rFonts w:cs="Tahoma"/>
                <w:lang w:val="fr-BE"/>
              </w:rPr>
              <w:t> </w:t>
            </w:r>
            <w:r w:rsidR="00833D58" w:rsidRPr="00A56F39">
              <w:rPr>
                <w:rFonts w:ascii="Arial" w:hAnsi="Arial" w:cs="Arial"/>
                <w:b w:val="0"/>
                <w:bCs w:val="0"/>
                <w:i/>
                <w:iCs/>
                <w:sz w:val="32"/>
                <w:lang w:val="fr-BE"/>
              </w:rPr>
              <w:t>e-Santé</w:t>
            </w:r>
            <w:r w:rsidR="00994E2F" w:rsidRPr="00A56F39">
              <w:rPr>
                <w:rFonts w:cs="Tahoma"/>
                <w:lang w:val="fr-BE"/>
              </w:rPr>
              <w:t> </w:t>
            </w:r>
            <w:r w:rsidRPr="00A56F39">
              <w:rPr>
                <w:rFonts w:cs="Tahoma"/>
                <w:sz w:val="28"/>
                <w:lang w:val="fr-BE"/>
              </w:rPr>
              <w:t>»</w:t>
            </w:r>
          </w:p>
          <w:p w:rsidR="00BC7091" w:rsidRPr="00A56F39" w:rsidRDefault="00BC7091" w:rsidP="00D509F0">
            <w:pPr>
              <w:pStyle w:val="Plattetekst"/>
              <w:ind w:right="290"/>
              <w:rPr>
                <w:rFonts w:cs="Tahoma"/>
                <w:i/>
                <w:iCs/>
                <w:sz w:val="28"/>
                <w:lang w:val="fr-BE"/>
              </w:rPr>
            </w:pPr>
          </w:p>
          <w:p w:rsidR="00377205" w:rsidRDefault="000F703D" w:rsidP="00D509F0">
            <w:pPr>
              <w:pStyle w:val="Plattetekst2"/>
              <w:ind w:right="290"/>
              <w:rPr>
                <w:rFonts w:cs="Tahoma"/>
                <w:lang w:val="fr-BE"/>
              </w:rPr>
            </w:pPr>
            <w:r>
              <w:rPr>
                <w:rFonts w:cs="Tahoma"/>
                <w:lang w:val="fr-BE"/>
              </w:rPr>
              <w:t xml:space="preserve">La conférence interministérielle </w:t>
            </w:r>
            <w:r w:rsidR="00B81EDA">
              <w:rPr>
                <w:rFonts w:cs="Tahoma"/>
                <w:lang w:val="fr-BE"/>
              </w:rPr>
              <w:t>adopte</w:t>
            </w:r>
            <w:r>
              <w:rPr>
                <w:rFonts w:cs="Tahoma"/>
                <w:lang w:val="fr-BE"/>
              </w:rPr>
              <w:t xml:space="preserve"> les principes suivants :</w:t>
            </w:r>
          </w:p>
          <w:p w:rsidR="000F703D" w:rsidRDefault="000F703D" w:rsidP="00D509F0">
            <w:pPr>
              <w:pStyle w:val="Plattetekst2"/>
              <w:ind w:right="290"/>
              <w:rPr>
                <w:rFonts w:cs="Tahoma"/>
                <w:lang w:val="fr-BE"/>
              </w:rPr>
            </w:pPr>
          </w:p>
          <w:p w:rsidR="00BA05AF" w:rsidRPr="00A56F39" w:rsidRDefault="00BA05AF" w:rsidP="00D509F0">
            <w:pPr>
              <w:pStyle w:val="Plattetekst2"/>
              <w:ind w:right="290"/>
              <w:rPr>
                <w:rFonts w:cs="Tahoma"/>
                <w:lang w:val="fr-BE"/>
              </w:rPr>
            </w:pPr>
          </w:p>
          <w:p w:rsidR="00B81EDA" w:rsidRPr="00B81EDA" w:rsidRDefault="00B81EDA" w:rsidP="00D509F0">
            <w:pPr>
              <w:pStyle w:val="Kop1"/>
              <w:numPr>
                <w:ilvl w:val="0"/>
                <w:numId w:val="34"/>
              </w:numPr>
              <w:jc w:val="both"/>
              <w:rPr>
                <w:rFonts w:ascii="Tahoma" w:hAnsi="Tahoma" w:cs="Tahoma"/>
                <w:sz w:val="20"/>
                <w:lang w:val="fr-BE"/>
              </w:rPr>
            </w:pPr>
            <w:r w:rsidRPr="00B81EDA">
              <w:rPr>
                <w:rFonts w:ascii="Tahoma" w:hAnsi="Tahoma" w:cs="Tahoma"/>
                <w:sz w:val="20"/>
                <w:lang w:val="fr-BE"/>
              </w:rPr>
              <w:t>Professionnels de soins de santé :</w:t>
            </w:r>
          </w:p>
          <w:p w:rsidR="00B81EDA" w:rsidRPr="00B81EDA" w:rsidRDefault="00B81EDA" w:rsidP="00D509F0">
            <w:pPr>
              <w:autoSpaceDE w:val="0"/>
              <w:autoSpaceDN w:val="0"/>
              <w:adjustRightInd w:val="0"/>
              <w:jc w:val="both"/>
              <w:rPr>
                <w:rFonts w:ascii="Tahoma" w:hAnsi="Tahoma" w:cs="Tahoma"/>
                <w:bCs/>
                <w:color w:val="000000"/>
                <w:sz w:val="20"/>
                <w:szCs w:val="20"/>
                <w:lang w:val="fr-BE"/>
              </w:rPr>
            </w:pPr>
            <w:r w:rsidRPr="00B81EDA">
              <w:rPr>
                <w:rFonts w:ascii="Tahoma" w:hAnsi="Tahoma" w:cs="Tahoma"/>
                <w:bCs/>
                <w:color w:val="000000"/>
                <w:sz w:val="20"/>
                <w:szCs w:val="20"/>
                <w:lang w:val="fr-BE"/>
              </w:rPr>
              <w:t xml:space="preserve">A l’heure actuelle, deux Sources Authentiques sont responsables de la publication des professionnels dans </w:t>
            </w:r>
            <w:proofErr w:type="spellStart"/>
            <w:r w:rsidRPr="00B81EDA">
              <w:rPr>
                <w:rFonts w:ascii="Tahoma" w:hAnsi="Tahoma" w:cs="Tahoma"/>
                <w:bCs/>
                <w:color w:val="000000"/>
                <w:sz w:val="20"/>
                <w:szCs w:val="20"/>
                <w:lang w:val="fr-BE"/>
              </w:rPr>
              <w:t>CoBRHA</w:t>
            </w:r>
            <w:proofErr w:type="spellEnd"/>
            <w:r w:rsidRPr="00B81EDA">
              <w:rPr>
                <w:rFonts w:ascii="Tahoma" w:hAnsi="Tahoma" w:cs="Tahoma"/>
                <w:bCs/>
                <w:color w:val="000000"/>
                <w:sz w:val="20"/>
                <w:szCs w:val="20"/>
                <w:lang w:val="fr-BE"/>
              </w:rPr>
              <w:t xml:space="preserve"> : le SPF Santé Publique et l’INAMI.</w:t>
            </w:r>
          </w:p>
          <w:p w:rsidR="00B81EDA" w:rsidRPr="00B81EDA" w:rsidRDefault="00B81EDA" w:rsidP="00D509F0">
            <w:pPr>
              <w:autoSpaceDE w:val="0"/>
              <w:autoSpaceDN w:val="0"/>
              <w:adjustRightInd w:val="0"/>
              <w:jc w:val="both"/>
              <w:rPr>
                <w:rFonts w:ascii="Tahoma" w:hAnsi="Tahoma" w:cs="Tahoma"/>
                <w:bCs/>
                <w:color w:val="000000"/>
                <w:sz w:val="20"/>
                <w:szCs w:val="20"/>
                <w:lang w:val="fr-BE"/>
              </w:rPr>
            </w:pPr>
            <w:r w:rsidRPr="00B81EDA">
              <w:rPr>
                <w:rFonts w:ascii="Tahoma" w:hAnsi="Tahoma" w:cs="Tahoma"/>
                <w:bCs/>
                <w:color w:val="000000"/>
                <w:sz w:val="20"/>
                <w:szCs w:val="20"/>
                <w:lang w:val="fr-BE"/>
              </w:rPr>
              <w:t xml:space="preserve">Le NISS est actuellement utilisé comme identifiant. Malgré le fait qu’il ne s’agit pas d’un identifiant indépendant de tout contenu et de toute origine, sa stabilité permet d’identifier et de suivre un individu tout au long de son cycle de vie. </w:t>
            </w:r>
          </w:p>
          <w:p w:rsidR="00B81EDA" w:rsidRPr="00B81EDA" w:rsidRDefault="00B81EDA" w:rsidP="00D509F0">
            <w:pPr>
              <w:autoSpaceDE w:val="0"/>
              <w:autoSpaceDN w:val="0"/>
              <w:adjustRightInd w:val="0"/>
              <w:jc w:val="both"/>
              <w:rPr>
                <w:rFonts w:ascii="Tahoma" w:hAnsi="Tahoma" w:cs="Tahoma"/>
                <w:bCs/>
                <w:color w:val="000000"/>
                <w:sz w:val="20"/>
                <w:szCs w:val="20"/>
                <w:lang w:val="fr-BE"/>
              </w:rPr>
            </w:pPr>
            <w:r w:rsidRPr="00B81EDA">
              <w:rPr>
                <w:rFonts w:ascii="Tahoma" w:hAnsi="Tahoma" w:cs="Tahoma"/>
                <w:bCs/>
                <w:color w:val="000000"/>
                <w:sz w:val="20"/>
                <w:szCs w:val="20"/>
                <w:lang w:val="fr-BE"/>
              </w:rPr>
              <w:t xml:space="preserve">Aucun changement ou création d’identifiant n’est donc requis pour identifier un professionnel dans </w:t>
            </w:r>
            <w:proofErr w:type="spellStart"/>
            <w:r w:rsidRPr="00B81EDA">
              <w:rPr>
                <w:rFonts w:ascii="Tahoma" w:hAnsi="Tahoma" w:cs="Tahoma"/>
                <w:bCs/>
                <w:color w:val="000000"/>
                <w:sz w:val="20"/>
                <w:szCs w:val="20"/>
                <w:lang w:val="fr-BE"/>
              </w:rPr>
              <w:t>CoBRHA</w:t>
            </w:r>
            <w:proofErr w:type="spellEnd"/>
            <w:r w:rsidRPr="00B81EDA">
              <w:rPr>
                <w:rFonts w:ascii="Tahoma" w:hAnsi="Tahoma" w:cs="Tahoma"/>
                <w:bCs/>
                <w:color w:val="000000"/>
                <w:sz w:val="20"/>
                <w:szCs w:val="20"/>
                <w:lang w:val="fr-BE"/>
              </w:rPr>
              <w:t>.</w:t>
            </w:r>
          </w:p>
          <w:p w:rsidR="00B81EDA" w:rsidRDefault="00B81EDA" w:rsidP="00D509F0">
            <w:pPr>
              <w:jc w:val="both"/>
              <w:rPr>
                <w:rFonts w:ascii="Tahoma" w:hAnsi="Tahoma" w:cs="Tahoma"/>
                <w:sz w:val="20"/>
                <w:szCs w:val="20"/>
                <w:lang w:val="fr-BE"/>
              </w:rPr>
            </w:pPr>
          </w:p>
          <w:p w:rsidR="00F230EC" w:rsidRDefault="00F230EC" w:rsidP="00D509F0">
            <w:pPr>
              <w:jc w:val="both"/>
              <w:rPr>
                <w:rFonts w:ascii="Tahoma" w:hAnsi="Tahoma" w:cs="Tahoma"/>
                <w:sz w:val="20"/>
                <w:szCs w:val="20"/>
                <w:lang w:val="fr-BE"/>
              </w:rPr>
            </w:pPr>
          </w:p>
          <w:p w:rsidR="00F230EC" w:rsidRPr="00F230EC" w:rsidRDefault="00F230EC" w:rsidP="00D509F0">
            <w:pPr>
              <w:jc w:val="both"/>
              <w:rPr>
                <w:rFonts w:ascii="Tahoma" w:hAnsi="Tahoma" w:cs="Tahoma"/>
                <w:sz w:val="20"/>
                <w:szCs w:val="20"/>
                <w:lang w:val="fr-BE"/>
              </w:rPr>
            </w:pPr>
          </w:p>
          <w:p w:rsidR="00B81EDA" w:rsidRPr="00F230EC" w:rsidRDefault="00B81EDA" w:rsidP="00D509F0">
            <w:pPr>
              <w:pStyle w:val="Lijstalinea"/>
              <w:numPr>
                <w:ilvl w:val="0"/>
                <w:numId w:val="34"/>
              </w:numPr>
              <w:jc w:val="both"/>
              <w:rPr>
                <w:rFonts w:ascii="Tahoma" w:hAnsi="Tahoma" w:cs="Tahoma"/>
                <w:b/>
                <w:sz w:val="20"/>
                <w:szCs w:val="20"/>
                <w:lang w:val="fr-BE"/>
              </w:rPr>
            </w:pPr>
            <w:r w:rsidRPr="00F230EC">
              <w:rPr>
                <w:rFonts w:ascii="Tahoma" w:hAnsi="Tahoma" w:cs="Tahoma"/>
                <w:b/>
                <w:sz w:val="20"/>
                <w:szCs w:val="20"/>
                <w:lang w:val="fr-BE"/>
              </w:rPr>
              <w:t>Institutions de soins de santé :</w:t>
            </w:r>
          </w:p>
          <w:p w:rsidR="00B81EDA" w:rsidRPr="00F230EC" w:rsidRDefault="003540BA" w:rsidP="00D509F0">
            <w:pPr>
              <w:jc w:val="both"/>
              <w:rPr>
                <w:rFonts w:ascii="Tahoma" w:hAnsi="Tahoma" w:cs="Tahoma"/>
                <w:sz w:val="20"/>
                <w:szCs w:val="20"/>
                <w:lang w:val="fr-BE"/>
              </w:rPr>
            </w:pPr>
            <w:r>
              <w:rPr>
                <w:rFonts w:ascii="Tahoma" w:hAnsi="Tahoma" w:cs="Tahoma"/>
                <w:sz w:val="20"/>
                <w:szCs w:val="20"/>
                <w:lang w:val="fr-BE"/>
              </w:rPr>
              <w:t>Les</w:t>
            </w:r>
            <w:r w:rsidRPr="00F230EC">
              <w:rPr>
                <w:rFonts w:ascii="Tahoma" w:hAnsi="Tahoma" w:cs="Tahoma"/>
                <w:sz w:val="20"/>
                <w:szCs w:val="20"/>
                <w:lang w:val="fr-BE"/>
              </w:rPr>
              <w:t xml:space="preserve"> </w:t>
            </w:r>
            <w:r w:rsidR="00B81EDA" w:rsidRPr="00F230EC">
              <w:rPr>
                <w:rFonts w:ascii="Tahoma" w:hAnsi="Tahoma" w:cs="Tahoma"/>
                <w:sz w:val="20"/>
                <w:szCs w:val="20"/>
                <w:lang w:val="fr-BE"/>
              </w:rPr>
              <w:t>Sources Authentiques</w:t>
            </w:r>
            <w:r>
              <w:rPr>
                <w:rFonts w:ascii="Tahoma" w:hAnsi="Tahoma" w:cs="Tahoma"/>
                <w:sz w:val="20"/>
                <w:szCs w:val="20"/>
                <w:lang w:val="fr-BE"/>
              </w:rPr>
              <w:t>,</w:t>
            </w:r>
            <w:r w:rsidR="00B81EDA" w:rsidRPr="00F230EC">
              <w:rPr>
                <w:rFonts w:ascii="Tahoma" w:hAnsi="Tahoma" w:cs="Tahoma"/>
                <w:sz w:val="20"/>
                <w:szCs w:val="20"/>
                <w:lang w:val="fr-BE"/>
              </w:rPr>
              <w:t xml:space="preserve"> actuellement responsables de la publication des institutions de soins de santé dans </w:t>
            </w:r>
            <w:proofErr w:type="spellStart"/>
            <w:r w:rsidR="00B81EDA" w:rsidRPr="00F230EC">
              <w:rPr>
                <w:rFonts w:ascii="Tahoma" w:hAnsi="Tahoma" w:cs="Tahoma"/>
                <w:sz w:val="20"/>
                <w:szCs w:val="20"/>
                <w:lang w:val="fr-BE"/>
              </w:rPr>
              <w:t>CoBRHA</w:t>
            </w:r>
            <w:proofErr w:type="spellEnd"/>
            <w:r w:rsidR="00B81EDA" w:rsidRPr="00F230EC">
              <w:rPr>
                <w:rFonts w:ascii="Tahoma" w:hAnsi="Tahoma" w:cs="Tahoma"/>
                <w:sz w:val="20"/>
                <w:szCs w:val="20"/>
                <w:lang w:val="fr-BE"/>
              </w:rPr>
              <w:t xml:space="preserve"> </w:t>
            </w:r>
            <w:r>
              <w:rPr>
                <w:rFonts w:ascii="Tahoma" w:hAnsi="Tahoma" w:cs="Tahoma"/>
                <w:sz w:val="20"/>
                <w:szCs w:val="20"/>
                <w:lang w:val="fr-BE"/>
              </w:rPr>
              <w:t>sont</w:t>
            </w:r>
            <w:r w:rsidR="00B81EDA" w:rsidRPr="00F230EC">
              <w:rPr>
                <w:rFonts w:ascii="Tahoma" w:hAnsi="Tahoma" w:cs="Tahoma"/>
                <w:sz w:val="20"/>
                <w:szCs w:val="20"/>
                <w:lang w:val="fr-BE"/>
              </w:rPr>
              <w:t xml:space="preserve">: l’AFMPS, le SPF Santé Publique, l’INAMI et </w:t>
            </w:r>
            <w:r>
              <w:rPr>
                <w:rFonts w:ascii="Tahoma" w:hAnsi="Tahoma" w:cs="Tahoma"/>
                <w:sz w:val="20"/>
                <w:szCs w:val="20"/>
                <w:lang w:val="fr-BE"/>
              </w:rPr>
              <w:t>les entités fédérées</w:t>
            </w:r>
            <w:r w:rsidR="00E0023B">
              <w:rPr>
                <w:rFonts w:ascii="Tahoma" w:hAnsi="Tahoma" w:cs="Tahoma"/>
                <w:sz w:val="20"/>
                <w:szCs w:val="20"/>
                <w:lang w:val="fr-BE"/>
              </w:rPr>
              <w:t>.</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Chaque SA possède son propre identifiant pour les institutions dont elle a la charge, identifiant le plus souvent inconnu des autres SA, et utilisé dans des cas business bien définis.</w:t>
            </w:r>
          </w:p>
          <w:p w:rsidR="00B81EDA"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Le fait que chaque SA utilise son propre identifiant pose des problèmes de consolidation des données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w:t>
            </w:r>
          </w:p>
          <w:p w:rsidR="00F230EC" w:rsidRPr="00F230EC" w:rsidRDefault="00F230EC" w:rsidP="00D509F0">
            <w:pPr>
              <w:jc w:val="both"/>
              <w:rPr>
                <w:rFonts w:ascii="Tahoma" w:hAnsi="Tahoma" w:cs="Tahoma"/>
                <w:sz w:val="20"/>
                <w:szCs w:val="20"/>
                <w:lang w:val="fr-BE"/>
              </w:rPr>
            </w:pPr>
          </w:p>
          <w:p w:rsidR="00BA05AF" w:rsidRPr="00BA05AF" w:rsidRDefault="00BA05AF" w:rsidP="00D509F0">
            <w:pPr>
              <w:pStyle w:val="Lijstalinea"/>
              <w:ind w:left="851"/>
              <w:jc w:val="both"/>
              <w:rPr>
                <w:rFonts w:ascii="Tahoma" w:hAnsi="Tahoma" w:cs="Tahoma"/>
                <w:b/>
                <w:sz w:val="20"/>
                <w:szCs w:val="20"/>
                <w:lang w:val="fr-FR"/>
              </w:rPr>
            </w:pPr>
          </w:p>
          <w:p w:rsidR="00B81EDA" w:rsidRPr="00F230EC" w:rsidRDefault="00B81EDA" w:rsidP="00D509F0">
            <w:pPr>
              <w:pStyle w:val="Lijstalinea"/>
              <w:numPr>
                <w:ilvl w:val="1"/>
                <w:numId w:val="34"/>
              </w:numPr>
              <w:ind w:left="851"/>
              <w:jc w:val="both"/>
              <w:rPr>
                <w:rFonts w:ascii="Tahoma" w:hAnsi="Tahoma" w:cs="Tahoma"/>
                <w:b/>
                <w:sz w:val="20"/>
                <w:szCs w:val="20"/>
                <w:lang w:val="fr-FR"/>
              </w:rPr>
            </w:pPr>
            <w:r w:rsidRPr="00F230EC">
              <w:rPr>
                <w:rFonts w:ascii="Tahoma" w:hAnsi="Tahoma" w:cs="Tahoma"/>
                <w:b/>
                <w:sz w:val="20"/>
                <w:szCs w:val="20"/>
              </w:rPr>
              <w:t>Solution « AS-IS »</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En vue d’une consolidation pour toutes les institutions actuellement présentes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une solution court terme a été mise en place.</w:t>
            </w:r>
          </w:p>
          <w:p w:rsidR="00B81EDA" w:rsidRDefault="00B81EDA" w:rsidP="00D509F0">
            <w:pPr>
              <w:jc w:val="both"/>
              <w:rPr>
                <w:rFonts w:ascii="Tahoma" w:hAnsi="Tahoma" w:cs="Tahoma"/>
                <w:sz w:val="20"/>
                <w:szCs w:val="20"/>
                <w:lang w:val="fr-BE"/>
              </w:rPr>
            </w:pPr>
          </w:p>
          <w:p w:rsidR="00D509F0" w:rsidRDefault="00D509F0" w:rsidP="00D509F0">
            <w:pPr>
              <w:jc w:val="both"/>
              <w:rPr>
                <w:rFonts w:ascii="Tahoma" w:hAnsi="Tahoma" w:cs="Tahoma"/>
                <w:sz w:val="20"/>
                <w:szCs w:val="20"/>
                <w:lang w:val="fr-BE"/>
              </w:rPr>
            </w:pPr>
          </w:p>
          <w:p w:rsidR="00D509F0" w:rsidRPr="00F230EC" w:rsidRDefault="00D509F0" w:rsidP="00D509F0">
            <w:pPr>
              <w:jc w:val="both"/>
              <w:rPr>
                <w:rFonts w:ascii="Tahoma" w:hAnsi="Tahoma" w:cs="Tahoma"/>
                <w:sz w:val="20"/>
                <w:szCs w:val="20"/>
                <w:lang w:val="fr-BE"/>
              </w:rPr>
            </w:pPr>
          </w:p>
          <w:p w:rsidR="00B81EDA" w:rsidRPr="00F230EC" w:rsidRDefault="00B81EDA" w:rsidP="00D509F0">
            <w:pPr>
              <w:pStyle w:val="Lijstalinea"/>
              <w:numPr>
                <w:ilvl w:val="2"/>
                <w:numId w:val="34"/>
              </w:numPr>
              <w:ind w:left="851"/>
              <w:jc w:val="both"/>
              <w:rPr>
                <w:rFonts w:ascii="Tahoma" w:hAnsi="Tahoma" w:cs="Tahoma"/>
                <w:b/>
                <w:sz w:val="20"/>
                <w:szCs w:val="20"/>
                <w:lang w:val="fr-FR"/>
              </w:rPr>
            </w:pPr>
            <w:r w:rsidRPr="00F230EC">
              <w:rPr>
                <w:rFonts w:ascii="Tahoma" w:hAnsi="Tahoma" w:cs="Tahoma"/>
                <w:b/>
                <w:sz w:val="20"/>
                <w:szCs w:val="20"/>
                <w:lang w:val="fr-BE"/>
              </w:rPr>
              <w:lastRenderedPageBreak/>
              <w:t>L’institution dépend d’une seule SA</w:t>
            </w:r>
          </w:p>
          <w:p w:rsidR="00B81EDA" w:rsidRPr="00F230EC" w:rsidRDefault="00B81EDA" w:rsidP="00D509F0">
            <w:pPr>
              <w:jc w:val="both"/>
              <w:rPr>
                <w:rFonts w:ascii="Tahoma" w:hAnsi="Tahoma" w:cs="Tahoma"/>
                <w:sz w:val="20"/>
                <w:szCs w:val="20"/>
                <w:lang w:val="fr-BE"/>
              </w:rPr>
            </w:pP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garantit l’unicité de l’identifiant par SA. Autrement dit, la clé d’identification d’une institution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est : ID+SA.</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Cette contrainte permet d’identifier de manière non ambigüe 25000 institutions et 27000 sites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(80% de couverture).</w:t>
            </w:r>
          </w:p>
          <w:p w:rsidR="00B81EDA" w:rsidRPr="00F230EC" w:rsidRDefault="00B81EDA" w:rsidP="00D509F0">
            <w:pPr>
              <w:jc w:val="both"/>
              <w:rPr>
                <w:rFonts w:ascii="Tahoma" w:hAnsi="Tahoma" w:cs="Tahoma"/>
                <w:sz w:val="20"/>
                <w:szCs w:val="20"/>
                <w:lang w:val="fr-BE"/>
              </w:rPr>
            </w:pPr>
          </w:p>
          <w:p w:rsidR="00B46DDC" w:rsidRPr="00B46DDC" w:rsidRDefault="00B46DDC" w:rsidP="00D509F0">
            <w:pPr>
              <w:pStyle w:val="Lijstalinea"/>
              <w:ind w:left="851"/>
              <w:jc w:val="both"/>
              <w:rPr>
                <w:rFonts w:ascii="Tahoma" w:hAnsi="Tahoma" w:cs="Tahoma"/>
                <w:b/>
                <w:sz w:val="20"/>
                <w:szCs w:val="20"/>
                <w:lang w:val="fr-FR"/>
              </w:rPr>
            </w:pPr>
          </w:p>
          <w:p w:rsidR="00B81EDA" w:rsidRPr="00F230EC" w:rsidRDefault="00B81EDA" w:rsidP="00D509F0">
            <w:pPr>
              <w:pStyle w:val="Lijstalinea"/>
              <w:numPr>
                <w:ilvl w:val="2"/>
                <w:numId w:val="34"/>
              </w:numPr>
              <w:ind w:left="851" w:hanging="709"/>
              <w:jc w:val="both"/>
              <w:rPr>
                <w:rFonts w:ascii="Tahoma" w:hAnsi="Tahoma" w:cs="Tahoma"/>
                <w:b/>
                <w:sz w:val="20"/>
                <w:szCs w:val="20"/>
                <w:lang w:val="fr-FR"/>
              </w:rPr>
            </w:pPr>
            <w:r w:rsidRPr="00F230EC">
              <w:rPr>
                <w:rFonts w:ascii="Tahoma" w:hAnsi="Tahoma" w:cs="Tahoma"/>
                <w:b/>
                <w:sz w:val="20"/>
                <w:szCs w:val="20"/>
                <w:lang w:val="fr-BE"/>
              </w:rPr>
              <w:t>L’institution dépend de plusieurs SA</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Trois groupes cibles sont actuellement concernés :</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Les Hôpitaux (environ 200 records + 400 sites) publiés par le SPF, l’INAMI et les </w:t>
            </w:r>
            <w:r w:rsidR="003540BA">
              <w:rPr>
                <w:rFonts w:ascii="Tahoma" w:hAnsi="Tahoma" w:cs="Tahoma"/>
                <w:sz w:val="20"/>
                <w:szCs w:val="20"/>
                <w:lang w:val="fr-BE"/>
              </w:rPr>
              <w:t>entités fédérées</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Les pharmacies (environ 6000 records) publiées par l’AFMPS et l’INAMI</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Les maisons de repos (environ 3000 records) publiées par les </w:t>
            </w:r>
            <w:r w:rsidR="003540BA">
              <w:rPr>
                <w:rFonts w:ascii="Tahoma" w:hAnsi="Tahoma" w:cs="Tahoma"/>
                <w:sz w:val="20"/>
                <w:szCs w:val="20"/>
                <w:lang w:val="fr-BE"/>
              </w:rPr>
              <w:t>entité</w:t>
            </w:r>
            <w:r w:rsidR="003540BA" w:rsidRPr="00F230EC">
              <w:rPr>
                <w:rFonts w:ascii="Tahoma" w:hAnsi="Tahoma" w:cs="Tahoma"/>
                <w:sz w:val="20"/>
                <w:szCs w:val="20"/>
                <w:lang w:val="fr-BE"/>
              </w:rPr>
              <w:t>s</w:t>
            </w:r>
            <w:r w:rsidR="003540BA">
              <w:rPr>
                <w:rFonts w:ascii="Tahoma" w:hAnsi="Tahoma" w:cs="Tahoma"/>
                <w:sz w:val="20"/>
                <w:szCs w:val="20"/>
                <w:lang w:val="fr-BE"/>
              </w:rPr>
              <w:t xml:space="preserve"> fédérées</w:t>
            </w:r>
            <w:r w:rsidR="003540BA" w:rsidRPr="00F230EC">
              <w:rPr>
                <w:rFonts w:ascii="Tahoma" w:hAnsi="Tahoma" w:cs="Tahoma"/>
                <w:sz w:val="20"/>
                <w:szCs w:val="20"/>
                <w:lang w:val="fr-BE"/>
              </w:rPr>
              <w:t xml:space="preserve"> </w:t>
            </w:r>
            <w:r w:rsidRPr="00F230EC">
              <w:rPr>
                <w:rFonts w:ascii="Tahoma" w:hAnsi="Tahoma" w:cs="Tahoma"/>
                <w:sz w:val="20"/>
                <w:szCs w:val="20"/>
                <w:lang w:val="fr-BE"/>
              </w:rPr>
              <w:t>et l’INAMI</w:t>
            </w:r>
          </w:p>
          <w:p w:rsidR="00B81EDA" w:rsidRDefault="00B81EDA"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Pr="00F230EC" w:rsidRDefault="00B46DDC" w:rsidP="00D509F0">
            <w:pPr>
              <w:jc w:val="both"/>
              <w:rPr>
                <w:rFonts w:ascii="Tahoma" w:hAnsi="Tahoma" w:cs="Tahoma"/>
                <w:sz w:val="20"/>
                <w:szCs w:val="20"/>
                <w:lang w:val="fr-BE"/>
              </w:rPr>
            </w:pPr>
          </w:p>
          <w:p w:rsidR="00B81EDA" w:rsidRPr="00F230EC" w:rsidRDefault="00B81EDA" w:rsidP="00D509F0">
            <w:pPr>
              <w:jc w:val="both"/>
              <w:rPr>
                <w:rFonts w:ascii="Tahoma" w:hAnsi="Tahoma" w:cs="Tahoma"/>
                <w:b/>
                <w:sz w:val="20"/>
                <w:szCs w:val="20"/>
                <w:lang w:val="fr-BE"/>
              </w:rPr>
            </w:pPr>
            <w:r w:rsidRPr="00F230EC">
              <w:rPr>
                <w:rFonts w:ascii="Tahoma" w:hAnsi="Tahoma" w:cs="Tahoma"/>
                <w:b/>
                <w:sz w:val="20"/>
                <w:szCs w:val="20"/>
                <w:lang w:val="fr-BE"/>
              </w:rPr>
              <w:t>2.1.2.1 Hôpitaux</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Les trois SA devant publier des informations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sur les hôpitaux disposent toutes du numéro d’agrément de l’hôpital. Ce numéro pourra être utilisé pour publier les données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dès que la plate-forme </w:t>
            </w:r>
            <w:proofErr w:type="spellStart"/>
            <w:r w:rsidRPr="00F230EC">
              <w:rPr>
                <w:rFonts w:ascii="Tahoma" w:hAnsi="Tahoma" w:cs="Tahoma"/>
                <w:sz w:val="20"/>
                <w:szCs w:val="20"/>
                <w:lang w:val="fr-BE"/>
              </w:rPr>
              <w:t>eHealth</w:t>
            </w:r>
            <w:proofErr w:type="spellEnd"/>
            <w:r w:rsidRPr="00F230EC">
              <w:rPr>
                <w:rFonts w:ascii="Tahoma" w:hAnsi="Tahoma" w:cs="Tahoma"/>
                <w:sz w:val="20"/>
                <w:szCs w:val="20"/>
                <w:lang w:val="fr-BE"/>
              </w:rPr>
              <w:t xml:space="preserve"> aura effectué les modifications nécessaire pour gérer cet identifiant. Les données se consolideront automatiquement à la publication.</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Un travail d’harmonisation des sites hospitaliers reste nécessaire auprès des SA.</w:t>
            </w:r>
          </w:p>
          <w:p w:rsidR="00B81EDA" w:rsidRDefault="00B81EDA" w:rsidP="00D509F0">
            <w:pPr>
              <w:jc w:val="both"/>
              <w:rPr>
                <w:rFonts w:ascii="Tahoma" w:hAnsi="Tahoma" w:cs="Tahoma"/>
                <w:sz w:val="20"/>
                <w:szCs w:val="20"/>
                <w:lang w:val="fr-BE"/>
              </w:rPr>
            </w:pPr>
          </w:p>
          <w:p w:rsidR="00B46DDC" w:rsidRPr="00F230EC" w:rsidRDefault="00B46DDC" w:rsidP="00D509F0">
            <w:pPr>
              <w:jc w:val="both"/>
              <w:rPr>
                <w:rFonts w:ascii="Tahoma" w:hAnsi="Tahoma" w:cs="Tahoma"/>
                <w:sz w:val="20"/>
                <w:szCs w:val="20"/>
                <w:lang w:val="fr-BE"/>
              </w:rPr>
            </w:pPr>
          </w:p>
          <w:p w:rsidR="00B81EDA" w:rsidRPr="00F230EC" w:rsidRDefault="00B81EDA" w:rsidP="00D509F0">
            <w:pPr>
              <w:jc w:val="both"/>
              <w:rPr>
                <w:rFonts w:ascii="Tahoma" w:hAnsi="Tahoma" w:cs="Tahoma"/>
                <w:b/>
                <w:sz w:val="20"/>
                <w:szCs w:val="20"/>
                <w:lang w:val="fr-BE"/>
              </w:rPr>
            </w:pPr>
            <w:r w:rsidRPr="00F230EC">
              <w:rPr>
                <w:rFonts w:ascii="Tahoma" w:hAnsi="Tahoma" w:cs="Tahoma"/>
                <w:b/>
                <w:sz w:val="20"/>
                <w:szCs w:val="20"/>
                <w:lang w:val="fr-BE"/>
              </w:rPr>
              <w:t>2.1.2.2 Pharmacies</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Pour les pharmacies déjà existantes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les deux SA disposent du numéro délivré par l’APB et ce dernier sera utilisé comme identifiant commun pour les publications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En cas de création d’une nouvelle pharmacie, l’INAMI s’est engagée à utiliser le numéro d’identification fourni par l’AFMPS pour effectuer ses publications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w:t>
            </w:r>
          </w:p>
          <w:p w:rsidR="00B81EDA" w:rsidRDefault="00B81EDA"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Pr="00F230EC" w:rsidRDefault="00B46DDC" w:rsidP="00D509F0">
            <w:pPr>
              <w:jc w:val="both"/>
              <w:rPr>
                <w:rFonts w:ascii="Tahoma" w:hAnsi="Tahoma" w:cs="Tahoma"/>
                <w:sz w:val="20"/>
                <w:szCs w:val="20"/>
                <w:lang w:val="fr-BE"/>
              </w:rPr>
            </w:pPr>
          </w:p>
          <w:p w:rsidR="00B81EDA" w:rsidRPr="00F230EC" w:rsidRDefault="00B81EDA" w:rsidP="00D509F0">
            <w:pPr>
              <w:jc w:val="both"/>
              <w:rPr>
                <w:rFonts w:ascii="Tahoma" w:hAnsi="Tahoma" w:cs="Tahoma"/>
                <w:b/>
                <w:sz w:val="20"/>
                <w:szCs w:val="20"/>
                <w:lang w:val="fr-BE"/>
              </w:rPr>
            </w:pPr>
            <w:r w:rsidRPr="00F230EC">
              <w:rPr>
                <w:rFonts w:ascii="Tahoma" w:hAnsi="Tahoma" w:cs="Tahoma"/>
                <w:b/>
                <w:sz w:val="20"/>
                <w:szCs w:val="20"/>
                <w:lang w:val="fr-BE"/>
              </w:rPr>
              <w:t>2.1.2.3 Maisons de repos</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Afin de publier les informations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les </w:t>
            </w:r>
            <w:r w:rsidR="003540BA">
              <w:rPr>
                <w:rFonts w:ascii="Tahoma" w:hAnsi="Tahoma" w:cs="Tahoma"/>
                <w:sz w:val="20"/>
                <w:szCs w:val="20"/>
                <w:lang w:val="fr-BE"/>
              </w:rPr>
              <w:t>entités fédérées</w:t>
            </w:r>
            <w:r w:rsidR="003540BA" w:rsidRPr="00F230EC">
              <w:rPr>
                <w:rFonts w:ascii="Tahoma" w:hAnsi="Tahoma" w:cs="Tahoma"/>
                <w:sz w:val="20"/>
                <w:szCs w:val="20"/>
                <w:lang w:val="fr-BE"/>
              </w:rPr>
              <w:t xml:space="preserve"> </w:t>
            </w:r>
            <w:r w:rsidRPr="00F230EC">
              <w:rPr>
                <w:rFonts w:ascii="Tahoma" w:hAnsi="Tahoma" w:cs="Tahoma"/>
                <w:sz w:val="20"/>
                <w:szCs w:val="20"/>
                <w:lang w:val="fr-BE"/>
              </w:rPr>
              <w:t xml:space="preserve">sont prêtes à intégrer le numéro INAMI dans une publication « one </w:t>
            </w:r>
            <w:proofErr w:type="spellStart"/>
            <w:r w:rsidRPr="00F230EC">
              <w:rPr>
                <w:rFonts w:ascii="Tahoma" w:hAnsi="Tahoma" w:cs="Tahoma"/>
                <w:sz w:val="20"/>
                <w:szCs w:val="20"/>
                <w:lang w:val="fr-BE"/>
              </w:rPr>
              <w:t>shot</w:t>
            </w:r>
            <w:proofErr w:type="spellEnd"/>
            <w:r w:rsidRPr="00F230EC">
              <w:rPr>
                <w:rFonts w:ascii="Tahoma" w:hAnsi="Tahoma" w:cs="Tahoma"/>
                <w:sz w:val="20"/>
                <w:szCs w:val="20"/>
                <w:lang w:val="fr-BE"/>
              </w:rPr>
              <w:t> » à des fins de consolidations.</w:t>
            </w:r>
          </w:p>
          <w:p w:rsidR="00B81EDA" w:rsidRDefault="00B81EDA" w:rsidP="00D509F0">
            <w:pPr>
              <w:jc w:val="both"/>
              <w:rPr>
                <w:rFonts w:ascii="Tahoma" w:hAnsi="Tahoma" w:cs="Tahoma"/>
                <w:sz w:val="20"/>
                <w:szCs w:val="20"/>
                <w:lang w:val="fr-BE"/>
              </w:rPr>
            </w:pPr>
          </w:p>
          <w:p w:rsidR="00D509F0" w:rsidRDefault="00D509F0" w:rsidP="00D509F0">
            <w:pPr>
              <w:jc w:val="both"/>
              <w:rPr>
                <w:rFonts w:ascii="Tahoma" w:hAnsi="Tahoma" w:cs="Tahoma"/>
                <w:sz w:val="20"/>
                <w:szCs w:val="20"/>
                <w:lang w:val="fr-BE"/>
              </w:rPr>
            </w:pPr>
          </w:p>
          <w:p w:rsidR="00D509F0" w:rsidRDefault="00D509F0" w:rsidP="00D509F0">
            <w:pPr>
              <w:jc w:val="both"/>
              <w:rPr>
                <w:rFonts w:ascii="Tahoma" w:hAnsi="Tahoma" w:cs="Tahoma"/>
                <w:sz w:val="20"/>
                <w:szCs w:val="20"/>
                <w:lang w:val="fr-BE"/>
              </w:rPr>
            </w:pPr>
          </w:p>
          <w:p w:rsidR="00D509F0" w:rsidRPr="00F230EC" w:rsidRDefault="00D509F0" w:rsidP="00D509F0">
            <w:pPr>
              <w:jc w:val="both"/>
              <w:rPr>
                <w:rFonts w:ascii="Tahoma" w:hAnsi="Tahoma" w:cs="Tahoma"/>
                <w:sz w:val="20"/>
                <w:szCs w:val="20"/>
                <w:lang w:val="fr-BE"/>
              </w:rPr>
            </w:pPr>
          </w:p>
          <w:p w:rsidR="00B81EDA" w:rsidRPr="00F230EC" w:rsidRDefault="00B81EDA" w:rsidP="00D509F0">
            <w:pPr>
              <w:pStyle w:val="Lijstalinea"/>
              <w:numPr>
                <w:ilvl w:val="1"/>
                <w:numId w:val="34"/>
              </w:numPr>
              <w:jc w:val="both"/>
              <w:rPr>
                <w:rFonts w:ascii="Tahoma" w:hAnsi="Tahoma" w:cs="Tahoma"/>
                <w:b/>
                <w:sz w:val="20"/>
                <w:szCs w:val="20"/>
                <w:lang w:val="fr-FR"/>
              </w:rPr>
            </w:pPr>
            <w:r w:rsidRPr="00F230EC">
              <w:rPr>
                <w:rFonts w:ascii="Tahoma" w:hAnsi="Tahoma" w:cs="Tahoma"/>
                <w:b/>
                <w:sz w:val="20"/>
                <w:szCs w:val="20"/>
              </w:rPr>
              <w:t>Solution « TO-BE »</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Une fois la consolidation réalisée pour tous les groupes cibles à l’aide des ID existants, un ID structuré unique indépendant de tout contenu et de toute origine devra être créé pour chaque institution. Le but de cet ID spécifique est d’éviter tout problème futur d’identification et/ou de consolidation de l’information dans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dû par exemple à un transfert de compétence.</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L’ID sera généré automatiquement à la publication et communiqué aux SA par voie de retour de publication mais </w:t>
            </w:r>
            <w:proofErr w:type="spellStart"/>
            <w:r w:rsidRPr="00F230EC">
              <w:rPr>
                <w:rFonts w:ascii="Tahoma" w:hAnsi="Tahoma" w:cs="Tahoma"/>
                <w:sz w:val="20"/>
                <w:szCs w:val="20"/>
                <w:lang w:val="fr-BE"/>
              </w:rPr>
              <w:t>eHealth</w:t>
            </w:r>
            <w:proofErr w:type="spellEnd"/>
            <w:r w:rsidRPr="00F230EC">
              <w:rPr>
                <w:rFonts w:ascii="Tahoma" w:hAnsi="Tahoma" w:cs="Tahoma"/>
                <w:sz w:val="20"/>
                <w:szCs w:val="20"/>
                <w:lang w:val="fr-BE"/>
              </w:rPr>
              <w:t xml:space="preserve"> ne sera en aucun cas Source Authentique de ces identifiants.</w:t>
            </w: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L’ID devra être intégré par chaque SA et être utilisé pour la communication vers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w:t>
            </w: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 xml:space="preserve">Un planning est d’ores et déjà à concevoir avec les différentes SA liées aux différents groupes cibles pour la migration des institutions vers </w:t>
            </w:r>
            <w:proofErr w:type="spellStart"/>
            <w:r w:rsidRPr="00F230EC">
              <w:rPr>
                <w:rFonts w:ascii="Tahoma" w:hAnsi="Tahoma" w:cs="Tahoma"/>
                <w:sz w:val="20"/>
                <w:szCs w:val="20"/>
                <w:lang w:val="fr-BE"/>
              </w:rPr>
              <w:t>CoBRHA</w:t>
            </w:r>
            <w:proofErr w:type="spellEnd"/>
            <w:r w:rsidRPr="00F230EC">
              <w:rPr>
                <w:rFonts w:ascii="Tahoma" w:hAnsi="Tahoma" w:cs="Tahoma"/>
                <w:sz w:val="20"/>
                <w:szCs w:val="20"/>
                <w:lang w:val="fr-BE"/>
              </w:rPr>
              <w:t xml:space="preserve"> et pour l’utilisation effective de cet ID afin de passer au plus vite de la solution « </w:t>
            </w:r>
            <w:proofErr w:type="spellStart"/>
            <w:r w:rsidRPr="00F230EC">
              <w:rPr>
                <w:rFonts w:ascii="Tahoma" w:hAnsi="Tahoma" w:cs="Tahoma"/>
                <w:sz w:val="20"/>
                <w:szCs w:val="20"/>
                <w:lang w:val="fr-BE"/>
              </w:rPr>
              <w:t>as-is</w:t>
            </w:r>
            <w:proofErr w:type="spellEnd"/>
            <w:r w:rsidRPr="00F230EC">
              <w:rPr>
                <w:rFonts w:ascii="Tahoma" w:hAnsi="Tahoma" w:cs="Tahoma"/>
                <w:sz w:val="20"/>
                <w:szCs w:val="20"/>
                <w:lang w:val="fr-BE"/>
              </w:rPr>
              <w:t> » à la solution « </w:t>
            </w:r>
            <w:proofErr w:type="spellStart"/>
            <w:r w:rsidRPr="00F230EC">
              <w:rPr>
                <w:rFonts w:ascii="Tahoma" w:hAnsi="Tahoma" w:cs="Tahoma"/>
                <w:sz w:val="20"/>
                <w:szCs w:val="20"/>
                <w:lang w:val="fr-BE"/>
              </w:rPr>
              <w:t>to-be</w:t>
            </w:r>
            <w:proofErr w:type="spellEnd"/>
            <w:r w:rsidRPr="00F230EC">
              <w:rPr>
                <w:rFonts w:ascii="Tahoma" w:hAnsi="Tahoma" w:cs="Tahoma"/>
                <w:sz w:val="20"/>
                <w:szCs w:val="20"/>
                <w:lang w:val="fr-BE"/>
              </w:rPr>
              <w:t> ».</w:t>
            </w: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Cet ID devra respecter les grands principes suivants :</w:t>
            </w:r>
          </w:p>
          <w:p w:rsidR="00B81EDA" w:rsidRPr="00B46DDC" w:rsidRDefault="00B81EDA" w:rsidP="00D509F0">
            <w:pPr>
              <w:pStyle w:val="Lijstalinea"/>
              <w:numPr>
                <w:ilvl w:val="0"/>
                <w:numId w:val="35"/>
              </w:numPr>
              <w:jc w:val="both"/>
              <w:rPr>
                <w:rFonts w:ascii="Tahoma" w:hAnsi="Tahoma" w:cs="Tahoma"/>
                <w:sz w:val="20"/>
                <w:szCs w:val="20"/>
                <w:lang w:val="fr-BE"/>
              </w:rPr>
            </w:pPr>
            <w:r w:rsidRPr="00B46DDC">
              <w:rPr>
                <w:rFonts w:ascii="Tahoma" w:hAnsi="Tahoma" w:cs="Tahoma"/>
                <w:sz w:val="20"/>
                <w:szCs w:val="20"/>
                <w:lang w:val="fr-BE"/>
              </w:rPr>
              <w:t>One to one : à une institution correspond un et un seul ID et à un ID correspond une et une seule institution. L’identification se fera au niveau de l’entité elle-même via un champ dédié en DB.</w:t>
            </w:r>
          </w:p>
          <w:p w:rsidR="00B81EDA" w:rsidRPr="00B46DDC" w:rsidRDefault="00B81EDA" w:rsidP="00D509F0">
            <w:pPr>
              <w:pStyle w:val="Lijstalinea"/>
              <w:numPr>
                <w:ilvl w:val="0"/>
                <w:numId w:val="35"/>
              </w:numPr>
              <w:jc w:val="both"/>
              <w:rPr>
                <w:rFonts w:ascii="Tahoma" w:hAnsi="Tahoma" w:cs="Tahoma"/>
                <w:sz w:val="20"/>
                <w:szCs w:val="20"/>
                <w:lang w:val="fr-BE"/>
              </w:rPr>
            </w:pPr>
            <w:r w:rsidRPr="00B46DDC">
              <w:rPr>
                <w:rFonts w:ascii="Tahoma" w:hAnsi="Tahoma" w:cs="Tahoma"/>
                <w:sz w:val="20"/>
                <w:szCs w:val="20"/>
                <w:lang w:val="fr-BE"/>
              </w:rPr>
              <w:t xml:space="preserve">Structure unique : de type KBO avec un modulo97 permettant des contrôles de structure en DB et ainsi de garantir une structure stable. L’ID déjà présent dans </w:t>
            </w:r>
            <w:proofErr w:type="spellStart"/>
            <w:r w:rsidRPr="00B46DDC">
              <w:rPr>
                <w:rFonts w:ascii="Tahoma" w:hAnsi="Tahoma" w:cs="Tahoma"/>
                <w:sz w:val="20"/>
                <w:szCs w:val="20"/>
                <w:lang w:val="fr-BE"/>
              </w:rPr>
              <w:t>CoBRHA</w:t>
            </w:r>
            <w:proofErr w:type="spellEnd"/>
            <w:r w:rsidRPr="00B46DDC">
              <w:rPr>
                <w:rFonts w:ascii="Tahoma" w:hAnsi="Tahoma" w:cs="Tahoma"/>
                <w:sz w:val="20"/>
                <w:szCs w:val="20"/>
                <w:lang w:val="fr-BE"/>
              </w:rPr>
              <w:t xml:space="preserve"> afin de lier les tables DB entre elles ne répond pas à ces critères car il s’agit d’un simple index. Un nouvel ID est donc nécessaire.</w:t>
            </w:r>
          </w:p>
          <w:p w:rsidR="00B81EDA" w:rsidRDefault="00B81EDA" w:rsidP="00D509F0">
            <w:pPr>
              <w:pStyle w:val="Lijstalinea"/>
              <w:numPr>
                <w:ilvl w:val="0"/>
                <w:numId w:val="35"/>
              </w:numPr>
              <w:jc w:val="both"/>
              <w:rPr>
                <w:rFonts w:ascii="Tahoma" w:hAnsi="Tahoma" w:cs="Tahoma"/>
                <w:sz w:val="20"/>
                <w:szCs w:val="20"/>
                <w:lang w:val="fr-BE"/>
              </w:rPr>
            </w:pPr>
            <w:r w:rsidRPr="00B46DDC">
              <w:rPr>
                <w:rFonts w:ascii="Tahoma" w:hAnsi="Tahoma" w:cs="Tahoma"/>
                <w:sz w:val="20"/>
                <w:szCs w:val="20"/>
                <w:lang w:val="fr-BE"/>
              </w:rPr>
              <w:t xml:space="preserve">Stable dans le temps : une institution ne peut en aucun cas changer d’ID tout au long de son cycle de vie. En cas de cessation d’activité, l’ID sera définitivement clôturé. En cas de fusion ou de constitution d’une nouvelle entité juridique, les ID des anciennes entités seront également clôturés et un nouvel ID sera créé pour la nouvelle entité.   </w:t>
            </w:r>
          </w:p>
          <w:p w:rsidR="00B46DDC" w:rsidRDefault="00B46DDC" w:rsidP="00D509F0">
            <w:pPr>
              <w:pStyle w:val="Lijstalinea"/>
              <w:jc w:val="both"/>
              <w:rPr>
                <w:rFonts w:ascii="Tahoma" w:hAnsi="Tahoma" w:cs="Tahoma"/>
                <w:sz w:val="20"/>
                <w:szCs w:val="20"/>
                <w:lang w:val="fr-BE"/>
              </w:rPr>
            </w:pPr>
          </w:p>
          <w:p w:rsidR="00B46DDC" w:rsidRPr="00B46DDC" w:rsidRDefault="00B46DDC" w:rsidP="00D509F0">
            <w:pPr>
              <w:pStyle w:val="Lijstalinea"/>
              <w:jc w:val="both"/>
              <w:rPr>
                <w:rFonts w:ascii="Tahoma" w:hAnsi="Tahoma" w:cs="Tahoma"/>
                <w:sz w:val="20"/>
                <w:szCs w:val="20"/>
                <w:lang w:val="fr-BE"/>
              </w:rPr>
            </w:pPr>
          </w:p>
          <w:p w:rsidR="00B46DDC" w:rsidRDefault="00B46DDC" w:rsidP="00D509F0">
            <w:pPr>
              <w:jc w:val="both"/>
              <w:rPr>
                <w:rFonts w:ascii="Tahoma" w:hAnsi="Tahoma" w:cs="Tahoma"/>
                <w:sz w:val="20"/>
                <w:szCs w:val="20"/>
                <w:lang w:val="fr-BE"/>
              </w:rPr>
            </w:pPr>
          </w:p>
          <w:p w:rsidR="00B81EDA" w:rsidRPr="00F230EC" w:rsidRDefault="00B81EDA" w:rsidP="00D509F0">
            <w:pPr>
              <w:jc w:val="both"/>
              <w:rPr>
                <w:rFonts w:ascii="Tahoma" w:hAnsi="Tahoma" w:cs="Tahoma"/>
                <w:sz w:val="20"/>
                <w:szCs w:val="20"/>
                <w:lang w:val="fr-BE"/>
              </w:rPr>
            </w:pPr>
            <w:r w:rsidRPr="00F230EC">
              <w:rPr>
                <w:rFonts w:ascii="Tahoma" w:hAnsi="Tahoma" w:cs="Tahoma"/>
                <w:sz w:val="20"/>
                <w:szCs w:val="20"/>
                <w:lang w:val="fr-BE"/>
              </w:rPr>
              <w:t>Les identifiants existants (CBE, NIHII et autres HCO_ID) seront maintenus pour les besoins business (UAM,…)</w:t>
            </w:r>
          </w:p>
          <w:p w:rsidR="00B81EDA" w:rsidRPr="00F230EC" w:rsidRDefault="00B81EDA" w:rsidP="00D509F0">
            <w:pPr>
              <w:jc w:val="both"/>
              <w:rPr>
                <w:rFonts w:ascii="Tahoma" w:hAnsi="Tahoma" w:cs="Tahoma"/>
                <w:sz w:val="20"/>
                <w:szCs w:val="20"/>
                <w:lang w:val="fr-BE"/>
              </w:rPr>
            </w:pPr>
            <w:proofErr w:type="spellStart"/>
            <w:r w:rsidRPr="00F230EC">
              <w:rPr>
                <w:rFonts w:ascii="Tahoma" w:hAnsi="Tahoma" w:cs="Tahoma"/>
                <w:sz w:val="20"/>
                <w:szCs w:val="20"/>
                <w:lang w:val="fr-BE"/>
              </w:rPr>
              <w:t>eHealth</w:t>
            </w:r>
            <w:proofErr w:type="spellEnd"/>
            <w:r w:rsidRPr="00F230EC">
              <w:rPr>
                <w:rFonts w:ascii="Tahoma" w:hAnsi="Tahoma" w:cs="Tahoma"/>
                <w:sz w:val="20"/>
                <w:szCs w:val="20"/>
                <w:lang w:val="fr-BE"/>
              </w:rPr>
              <w:t xml:space="preserve"> fera les adaptations en DB et modules de publication/consultation pour gérer ces identifiants.</w:t>
            </w:r>
          </w:p>
          <w:p w:rsidR="00B81EDA" w:rsidRPr="00F230EC" w:rsidRDefault="00B81EDA" w:rsidP="00D509F0">
            <w:pPr>
              <w:jc w:val="both"/>
              <w:rPr>
                <w:lang w:val="fr-BE"/>
              </w:rPr>
            </w:pPr>
          </w:p>
          <w:p w:rsidR="00B81EDA" w:rsidRPr="00F230EC" w:rsidRDefault="00B81EDA" w:rsidP="00D509F0">
            <w:pPr>
              <w:jc w:val="both"/>
              <w:rPr>
                <w:lang w:val="fr-FR"/>
              </w:rPr>
            </w:pPr>
          </w:p>
          <w:p w:rsidR="00377205" w:rsidRPr="00F230EC" w:rsidRDefault="00377205" w:rsidP="00D509F0">
            <w:pPr>
              <w:jc w:val="both"/>
              <w:rPr>
                <w:lang w:val="fr-FR"/>
              </w:rPr>
            </w:pPr>
          </w:p>
          <w:p w:rsidR="00912418" w:rsidRPr="00DC2997" w:rsidRDefault="00912418" w:rsidP="00D509F0">
            <w:pPr>
              <w:pStyle w:val="Plattetekst2"/>
              <w:ind w:right="290"/>
              <w:rPr>
                <w:rFonts w:cs="Tahoma"/>
                <w:lang w:val="fr-BE"/>
              </w:rPr>
            </w:pPr>
          </w:p>
        </w:tc>
        <w:tc>
          <w:tcPr>
            <w:tcW w:w="4747" w:type="dxa"/>
          </w:tcPr>
          <w:p w:rsidR="00CE3971" w:rsidRPr="00CE3971" w:rsidRDefault="00CE3971" w:rsidP="00D509F0">
            <w:pPr>
              <w:pStyle w:val="Plattetekst2"/>
              <w:rPr>
                <w:rFonts w:ascii="Times New Roman" w:hAnsi="Times New Roman"/>
                <w:b/>
                <w:sz w:val="28"/>
                <w:szCs w:val="28"/>
              </w:rPr>
            </w:pPr>
            <w:r w:rsidRPr="00CE3971">
              <w:rPr>
                <w:rFonts w:ascii="Times New Roman" w:hAnsi="Times New Roman"/>
                <w:b/>
                <w:sz w:val="28"/>
                <w:szCs w:val="28"/>
              </w:rPr>
              <w:lastRenderedPageBreak/>
              <w:t xml:space="preserve">“Beslissing van de </w:t>
            </w:r>
            <w:proofErr w:type="spellStart"/>
            <w:r w:rsidRPr="00CE3971">
              <w:rPr>
                <w:rFonts w:ascii="Times New Roman" w:hAnsi="Times New Roman"/>
                <w:b/>
                <w:sz w:val="28"/>
                <w:szCs w:val="28"/>
              </w:rPr>
              <w:t>Interministerïele</w:t>
            </w:r>
            <w:proofErr w:type="spellEnd"/>
            <w:r w:rsidRPr="00CE3971">
              <w:rPr>
                <w:rFonts w:ascii="Times New Roman" w:hAnsi="Times New Roman"/>
                <w:b/>
                <w:sz w:val="28"/>
                <w:szCs w:val="28"/>
              </w:rPr>
              <w:t xml:space="preserve"> </w:t>
            </w:r>
            <w:proofErr w:type="spellStart"/>
            <w:r w:rsidRPr="00CE3971">
              <w:rPr>
                <w:rFonts w:ascii="Times New Roman" w:hAnsi="Times New Roman"/>
                <w:b/>
                <w:sz w:val="28"/>
                <w:szCs w:val="28"/>
              </w:rPr>
              <w:t>konferentie</w:t>
            </w:r>
            <w:proofErr w:type="spellEnd"/>
            <w:r w:rsidRPr="00CE3971">
              <w:rPr>
                <w:rFonts w:ascii="Times New Roman" w:hAnsi="Times New Roman"/>
                <w:b/>
                <w:sz w:val="28"/>
                <w:szCs w:val="28"/>
              </w:rPr>
              <w:t xml:space="preserve"> Volksgezondheid inzake het gebruik van een unieke identificatie v</w:t>
            </w:r>
            <w:r w:rsidR="00015F27">
              <w:rPr>
                <w:rFonts w:ascii="Times New Roman" w:hAnsi="Times New Roman"/>
                <w:b/>
                <w:sz w:val="28"/>
                <w:szCs w:val="28"/>
              </w:rPr>
              <w:t>oor zorgverstrekkers en instell</w:t>
            </w:r>
            <w:bookmarkStart w:id="0" w:name="_GoBack"/>
            <w:bookmarkEnd w:id="0"/>
            <w:r w:rsidRPr="00CE3971">
              <w:rPr>
                <w:rFonts w:ascii="Times New Roman" w:hAnsi="Times New Roman"/>
                <w:b/>
                <w:sz w:val="28"/>
                <w:szCs w:val="28"/>
              </w:rPr>
              <w:t>ingen ”</w:t>
            </w:r>
          </w:p>
          <w:p w:rsidR="00377205" w:rsidRPr="00CE3971" w:rsidRDefault="00377205" w:rsidP="00D509F0">
            <w:pPr>
              <w:pStyle w:val="Plattetekst"/>
              <w:rPr>
                <w:rFonts w:cs="Tahoma"/>
                <w:sz w:val="28"/>
                <w:lang w:val="nl-BE"/>
              </w:rPr>
            </w:pPr>
          </w:p>
          <w:p w:rsidR="000F703D" w:rsidRPr="00DC2997" w:rsidRDefault="000F703D" w:rsidP="00D509F0">
            <w:pPr>
              <w:pStyle w:val="Plattetekst"/>
              <w:rPr>
                <w:rFonts w:cs="Tahoma"/>
                <w:sz w:val="28"/>
                <w:lang w:val="nl-NL"/>
              </w:rPr>
            </w:pPr>
          </w:p>
          <w:p w:rsidR="00377205" w:rsidRPr="00DC2997" w:rsidRDefault="00912418" w:rsidP="00D509F0">
            <w:pPr>
              <w:pStyle w:val="Plattetekst"/>
              <w:rPr>
                <w:rFonts w:cs="Tahoma"/>
                <w:sz w:val="28"/>
                <w:lang w:val="nl-NL"/>
              </w:rPr>
            </w:pPr>
            <w:proofErr w:type="spellStart"/>
            <w:r w:rsidRPr="00DC2997">
              <w:rPr>
                <w:rFonts w:cs="Tahoma"/>
                <w:sz w:val="28"/>
                <w:lang w:val="nl-NL"/>
              </w:rPr>
              <w:t>Interkabinettenwerkgroep</w:t>
            </w:r>
            <w:proofErr w:type="spellEnd"/>
          </w:p>
          <w:p w:rsidR="00377205" w:rsidRPr="00DC2997" w:rsidRDefault="00912418" w:rsidP="00D509F0">
            <w:pPr>
              <w:pStyle w:val="Plattetekst"/>
              <w:rPr>
                <w:rFonts w:cs="Tahoma"/>
                <w:sz w:val="28"/>
                <w:lang w:val="nl-NL"/>
              </w:rPr>
            </w:pPr>
            <w:r w:rsidRPr="00DC2997">
              <w:rPr>
                <w:rFonts w:cs="Tahoma"/>
                <w:sz w:val="28"/>
                <w:lang w:val="nl-NL"/>
              </w:rPr>
              <w:t>“</w:t>
            </w:r>
            <w:r w:rsidR="00204CE6" w:rsidRPr="00DC2997">
              <w:rPr>
                <w:rFonts w:ascii="Arial" w:hAnsi="Arial" w:cs="Arial"/>
                <w:b w:val="0"/>
                <w:bCs w:val="0"/>
                <w:i/>
                <w:iCs/>
                <w:sz w:val="32"/>
                <w:lang w:val="nl-NL"/>
              </w:rPr>
              <w:t>e-Gezondheid</w:t>
            </w:r>
            <w:r w:rsidRPr="00DC2997">
              <w:rPr>
                <w:rFonts w:cs="Tahoma"/>
                <w:sz w:val="28"/>
                <w:lang w:val="nl-NL"/>
              </w:rPr>
              <w:t>”</w:t>
            </w:r>
          </w:p>
          <w:p w:rsidR="00377205" w:rsidRPr="00DC2997" w:rsidRDefault="00377205" w:rsidP="00D509F0">
            <w:pPr>
              <w:pStyle w:val="Plattetekst"/>
              <w:rPr>
                <w:rFonts w:cs="Tahoma"/>
                <w:sz w:val="28"/>
                <w:lang w:val="nl-NL"/>
              </w:rPr>
            </w:pPr>
          </w:p>
          <w:p w:rsidR="00377205" w:rsidRPr="00DC2997" w:rsidRDefault="000F703D" w:rsidP="00D509F0">
            <w:pPr>
              <w:pStyle w:val="Plattetekst2"/>
              <w:rPr>
                <w:rFonts w:cs="Tahoma"/>
                <w:lang w:val="nl-NL"/>
              </w:rPr>
            </w:pPr>
            <w:r>
              <w:rPr>
                <w:rFonts w:cs="Tahoma"/>
                <w:lang w:val="nl-NL"/>
              </w:rPr>
              <w:t>D</w:t>
            </w:r>
            <w:r w:rsidRPr="00DC2997">
              <w:rPr>
                <w:rFonts w:cs="Tahoma"/>
                <w:lang w:val="nl-NL"/>
              </w:rPr>
              <w:t>e Interministeriële Conferentie</w:t>
            </w:r>
            <w:r>
              <w:rPr>
                <w:rFonts w:cs="Tahoma"/>
                <w:lang w:val="nl-NL"/>
              </w:rPr>
              <w:t xml:space="preserve"> </w:t>
            </w:r>
            <w:r w:rsidR="00B81EDA">
              <w:rPr>
                <w:rFonts w:cs="Tahoma"/>
                <w:lang w:val="nl-NL"/>
              </w:rPr>
              <w:t>neemt de volgende principes aan:</w:t>
            </w:r>
          </w:p>
          <w:p w:rsidR="00377205" w:rsidRDefault="00377205" w:rsidP="00D509F0">
            <w:pPr>
              <w:pStyle w:val="Plattetekst2"/>
              <w:rPr>
                <w:rFonts w:cs="Tahoma"/>
                <w:lang w:val="nl-NL"/>
              </w:rPr>
            </w:pPr>
          </w:p>
          <w:p w:rsidR="00D509F0" w:rsidRPr="00DC2997" w:rsidRDefault="00D509F0" w:rsidP="00D509F0">
            <w:pPr>
              <w:pStyle w:val="Plattetekst2"/>
              <w:rPr>
                <w:rFonts w:cs="Tahoma"/>
                <w:lang w:val="nl-NL"/>
              </w:rPr>
            </w:pPr>
          </w:p>
          <w:p w:rsidR="00B81EDA" w:rsidRPr="00B81EDA" w:rsidRDefault="00B81EDA" w:rsidP="00D509F0">
            <w:pPr>
              <w:pStyle w:val="Kop1"/>
              <w:numPr>
                <w:ilvl w:val="0"/>
                <w:numId w:val="33"/>
              </w:numPr>
              <w:jc w:val="both"/>
              <w:rPr>
                <w:rFonts w:ascii="Tahoma" w:hAnsi="Tahoma" w:cs="Tahoma"/>
                <w:sz w:val="20"/>
                <w:lang w:val="nl-NL"/>
              </w:rPr>
            </w:pPr>
            <w:r w:rsidRPr="00B81EDA">
              <w:rPr>
                <w:rFonts w:ascii="Tahoma" w:hAnsi="Tahoma" w:cs="Tahoma"/>
                <w:sz w:val="20"/>
                <w:lang w:val="nl-NL"/>
              </w:rPr>
              <w:t>Zorgverstrekkers :</w:t>
            </w:r>
          </w:p>
          <w:p w:rsidR="00B81EDA" w:rsidRPr="00B81EDA" w:rsidRDefault="00B81EDA" w:rsidP="00D509F0">
            <w:pPr>
              <w:autoSpaceDE w:val="0"/>
              <w:autoSpaceDN w:val="0"/>
              <w:adjustRightInd w:val="0"/>
              <w:jc w:val="both"/>
              <w:rPr>
                <w:rFonts w:ascii="Tahoma" w:hAnsi="Tahoma" w:cs="Tahoma"/>
                <w:bCs/>
                <w:color w:val="000000"/>
                <w:sz w:val="20"/>
                <w:szCs w:val="20"/>
                <w:lang w:val="nl-NL"/>
              </w:rPr>
            </w:pPr>
            <w:r w:rsidRPr="00B81EDA">
              <w:rPr>
                <w:rFonts w:ascii="Tahoma" w:hAnsi="Tahoma" w:cs="Tahoma"/>
                <w:bCs/>
                <w:color w:val="000000"/>
                <w:sz w:val="20"/>
                <w:szCs w:val="20"/>
                <w:lang w:val="nl-NL"/>
              </w:rPr>
              <w:t xml:space="preserve">Momenteel zijn er twee authentieke bronnen die verantwoordelijk zijn voor de publicatie van de zorgverstrekkers in </w:t>
            </w:r>
            <w:proofErr w:type="spellStart"/>
            <w:r w:rsidRPr="00B81EDA">
              <w:rPr>
                <w:rFonts w:ascii="Tahoma" w:hAnsi="Tahoma" w:cs="Tahoma"/>
                <w:bCs/>
                <w:color w:val="000000"/>
                <w:sz w:val="20"/>
                <w:szCs w:val="20"/>
                <w:lang w:val="nl-NL"/>
              </w:rPr>
              <w:t>CoBRHA</w:t>
            </w:r>
            <w:proofErr w:type="spellEnd"/>
            <w:r w:rsidRPr="00B81EDA">
              <w:rPr>
                <w:rFonts w:ascii="Tahoma" w:hAnsi="Tahoma" w:cs="Tahoma"/>
                <w:bCs/>
                <w:color w:val="000000"/>
                <w:sz w:val="20"/>
                <w:szCs w:val="20"/>
                <w:lang w:val="nl-NL"/>
              </w:rPr>
              <w:t> : de FOD Volksgezondheid en het RIZIV.</w:t>
            </w:r>
          </w:p>
          <w:p w:rsidR="00B81EDA" w:rsidRPr="00B81EDA" w:rsidRDefault="00B81EDA" w:rsidP="00D509F0">
            <w:pPr>
              <w:autoSpaceDE w:val="0"/>
              <w:autoSpaceDN w:val="0"/>
              <w:adjustRightInd w:val="0"/>
              <w:jc w:val="both"/>
              <w:rPr>
                <w:rFonts w:ascii="Tahoma" w:hAnsi="Tahoma" w:cs="Tahoma"/>
                <w:bCs/>
                <w:color w:val="000000"/>
                <w:sz w:val="20"/>
                <w:szCs w:val="20"/>
                <w:lang w:val="nl-NL"/>
              </w:rPr>
            </w:pPr>
            <w:r w:rsidRPr="00B81EDA">
              <w:rPr>
                <w:rFonts w:ascii="Tahoma" w:hAnsi="Tahoma" w:cs="Tahoma"/>
                <w:bCs/>
                <w:color w:val="000000"/>
                <w:sz w:val="20"/>
                <w:szCs w:val="20"/>
                <w:lang w:val="nl-NL"/>
              </w:rPr>
              <w:t xml:space="preserve">Het INSZ wordt momenteel gebruikt als </w:t>
            </w:r>
            <w:proofErr w:type="spellStart"/>
            <w:r w:rsidRPr="00B81EDA">
              <w:rPr>
                <w:rFonts w:ascii="Tahoma" w:hAnsi="Tahoma" w:cs="Tahoma"/>
                <w:bCs/>
                <w:color w:val="000000"/>
                <w:sz w:val="20"/>
                <w:szCs w:val="20"/>
                <w:lang w:val="nl-NL"/>
              </w:rPr>
              <w:t>identificator</w:t>
            </w:r>
            <w:proofErr w:type="spellEnd"/>
            <w:r w:rsidRPr="00B81EDA">
              <w:rPr>
                <w:rFonts w:ascii="Tahoma" w:hAnsi="Tahoma" w:cs="Tahoma"/>
                <w:bCs/>
                <w:color w:val="000000"/>
                <w:sz w:val="20"/>
                <w:szCs w:val="20"/>
                <w:lang w:val="nl-NL"/>
              </w:rPr>
              <w:t xml:space="preserve">. Ondanks het feit dat dit geen </w:t>
            </w:r>
            <w:proofErr w:type="spellStart"/>
            <w:r w:rsidRPr="00B81EDA">
              <w:rPr>
                <w:rFonts w:ascii="Tahoma" w:hAnsi="Tahoma" w:cs="Tahoma"/>
                <w:bCs/>
                <w:color w:val="000000"/>
                <w:sz w:val="20"/>
                <w:szCs w:val="20"/>
                <w:lang w:val="nl-NL"/>
              </w:rPr>
              <w:t>identificator</w:t>
            </w:r>
            <w:proofErr w:type="spellEnd"/>
            <w:r w:rsidRPr="00B81EDA">
              <w:rPr>
                <w:rFonts w:ascii="Tahoma" w:hAnsi="Tahoma" w:cs="Tahoma"/>
                <w:bCs/>
                <w:color w:val="000000"/>
                <w:sz w:val="20"/>
                <w:szCs w:val="20"/>
                <w:lang w:val="nl-NL"/>
              </w:rPr>
              <w:t xml:space="preserve"> is die onafhankelijk is van alle inhoud en alle oorsprong, maakt zijn stabiliteit het mogelijk om individu gedurende heel zijn levenscyclus te identificeren en te volgen. </w:t>
            </w:r>
          </w:p>
          <w:p w:rsidR="00B81EDA" w:rsidRPr="00B81EDA" w:rsidRDefault="00B81EDA" w:rsidP="00D509F0">
            <w:pPr>
              <w:autoSpaceDE w:val="0"/>
              <w:autoSpaceDN w:val="0"/>
              <w:adjustRightInd w:val="0"/>
              <w:jc w:val="both"/>
              <w:rPr>
                <w:rFonts w:ascii="Tahoma" w:hAnsi="Tahoma" w:cs="Tahoma"/>
                <w:bCs/>
                <w:color w:val="000000"/>
                <w:sz w:val="20"/>
                <w:szCs w:val="20"/>
                <w:lang w:val="nl-NL"/>
              </w:rPr>
            </w:pPr>
            <w:r w:rsidRPr="00B81EDA">
              <w:rPr>
                <w:rFonts w:ascii="Tahoma" w:hAnsi="Tahoma" w:cs="Tahoma"/>
                <w:bCs/>
                <w:color w:val="000000"/>
                <w:sz w:val="20"/>
                <w:szCs w:val="20"/>
                <w:lang w:val="nl-NL"/>
              </w:rPr>
              <w:t xml:space="preserve">Het is dan ook niet nodig een </w:t>
            </w:r>
            <w:proofErr w:type="spellStart"/>
            <w:r w:rsidRPr="00B81EDA">
              <w:rPr>
                <w:rFonts w:ascii="Tahoma" w:hAnsi="Tahoma" w:cs="Tahoma"/>
                <w:bCs/>
                <w:color w:val="000000"/>
                <w:sz w:val="20"/>
                <w:szCs w:val="20"/>
                <w:lang w:val="nl-NL"/>
              </w:rPr>
              <w:t>identificator</w:t>
            </w:r>
            <w:proofErr w:type="spellEnd"/>
            <w:r w:rsidRPr="00B81EDA">
              <w:rPr>
                <w:rFonts w:ascii="Tahoma" w:hAnsi="Tahoma" w:cs="Tahoma"/>
                <w:bCs/>
                <w:color w:val="000000"/>
                <w:sz w:val="20"/>
                <w:szCs w:val="20"/>
                <w:lang w:val="nl-NL"/>
              </w:rPr>
              <w:t xml:space="preserve"> aan te passen of te creëren om een beroepsbeoefenaar in </w:t>
            </w:r>
            <w:proofErr w:type="spellStart"/>
            <w:r w:rsidRPr="00B81EDA">
              <w:rPr>
                <w:rFonts w:ascii="Tahoma" w:hAnsi="Tahoma" w:cs="Tahoma"/>
                <w:bCs/>
                <w:color w:val="000000"/>
                <w:sz w:val="20"/>
                <w:szCs w:val="20"/>
                <w:lang w:val="nl-NL"/>
              </w:rPr>
              <w:t>CoBRHA</w:t>
            </w:r>
            <w:proofErr w:type="spellEnd"/>
            <w:r w:rsidRPr="00B81EDA">
              <w:rPr>
                <w:rFonts w:ascii="Tahoma" w:hAnsi="Tahoma" w:cs="Tahoma"/>
                <w:bCs/>
                <w:color w:val="000000"/>
                <w:sz w:val="20"/>
                <w:szCs w:val="20"/>
                <w:lang w:val="nl-NL"/>
              </w:rPr>
              <w:t xml:space="preserve"> te identificeren. </w:t>
            </w:r>
          </w:p>
          <w:p w:rsidR="00B81EDA" w:rsidRDefault="00B81EDA" w:rsidP="00D509F0">
            <w:pPr>
              <w:autoSpaceDE w:val="0"/>
              <w:autoSpaceDN w:val="0"/>
              <w:adjustRightInd w:val="0"/>
              <w:jc w:val="both"/>
              <w:rPr>
                <w:rFonts w:ascii="Tahoma" w:hAnsi="Tahoma" w:cs="Tahoma"/>
                <w:bCs/>
                <w:color w:val="000000"/>
                <w:sz w:val="20"/>
                <w:szCs w:val="20"/>
                <w:lang w:val="nl-NL"/>
              </w:rPr>
            </w:pPr>
          </w:p>
          <w:p w:rsidR="00D509F0" w:rsidRDefault="00D509F0" w:rsidP="00D509F0">
            <w:pPr>
              <w:autoSpaceDE w:val="0"/>
              <w:autoSpaceDN w:val="0"/>
              <w:adjustRightInd w:val="0"/>
              <w:jc w:val="both"/>
              <w:rPr>
                <w:rFonts w:ascii="Tahoma" w:hAnsi="Tahoma" w:cs="Tahoma"/>
                <w:bCs/>
                <w:color w:val="000000"/>
                <w:sz w:val="20"/>
                <w:szCs w:val="20"/>
                <w:lang w:val="nl-NL"/>
              </w:rPr>
            </w:pPr>
          </w:p>
          <w:p w:rsidR="00D509F0" w:rsidRPr="00B81EDA" w:rsidRDefault="00D509F0" w:rsidP="00D509F0">
            <w:pPr>
              <w:autoSpaceDE w:val="0"/>
              <w:autoSpaceDN w:val="0"/>
              <w:adjustRightInd w:val="0"/>
              <w:jc w:val="both"/>
              <w:rPr>
                <w:rFonts w:ascii="Tahoma" w:hAnsi="Tahoma" w:cs="Tahoma"/>
                <w:bCs/>
                <w:color w:val="000000"/>
                <w:sz w:val="20"/>
                <w:szCs w:val="20"/>
                <w:lang w:val="nl-NL"/>
              </w:rPr>
            </w:pPr>
          </w:p>
          <w:p w:rsidR="00B81EDA" w:rsidRPr="00B81EDA" w:rsidRDefault="00B81EDA" w:rsidP="00D509F0">
            <w:pPr>
              <w:pStyle w:val="Kop1"/>
              <w:numPr>
                <w:ilvl w:val="0"/>
                <w:numId w:val="33"/>
              </w:numPr>
              <w:jc w:val="both"/>
              <w:rPr>
                <w:rFonts w:ascii="Tahoma" w:hAnsi="Tahoma" w:cs="Tahoma"/>
                <w:sz w:val="20"/>
                <w:lang w:val="nl-NL"/>
              </w:rPr>
            </w:pPr>
            <w:r w:rsidRPr="00B81EDA">
              <w:rPr>
                <w:rFonts w:ascii="Tahoma" w:hAnsi="Tahoma" w:cs="Tahoma"/>
                <w:sz w:val="20"/>
                <w:lang w:val="nl-NL"/>
              </w:rPr>
              <w:t>Gezondheidszorgvoorzieningen:</w:t>
            </w:r>
          </w:p>
          <w:p w:rsidR="00B81EDA" w:rsidRPr="00B81EDA" w:rsidRDefault="00E0023B" w:rsidP="00D509F0">
            <w:pPr>
              <w:autoSpaceDE w:val="0"/>
              <w:autoSpaceDN w:val="0"/>
              <w:adjustRightInd w:val="0"/>
              <w:jc w:val="both"/>
              <w:rPr>
                <w:rFonts w:ascii="Tahoma" w:hAnsi="Tahoma" w:cs="Tahoma"/>
                <w:bCs/>
                <w:color w:val="000000"/>
                <w:sz w:val="20"/>
                <w:szCs w:val="20"/>
                <w:lang w:val="nl-NL"/>
              </w:rPr>
            </w:pPr>
            <w:r>
              <w:rPr>
                <w:rFonts w:ascii="Tahoma" w:hAnsi="Tahoma" w:cs="Tahoma"/>
                <w:bCs/>
                <w:color w:val="000000"/>
                <w:sz w:val="20"/>
                <w:szCs w:val="20"/>
                <w:lang w:val="nl-NL"/>
              </w:rPr>
              <w:t xml:space="preserve">De </w:t>
            </w:r>
            <w:r w:rsidR="00B81EDA" w:rsidRPr="00B81EDA">
              <w:rPr>
                <w:rFonts w:ascii="Tahoma" w:hAnsi="Tahoma" w:cs="Tahoma"/>
                <w:bCs/>
                <w:color w:val="000000"/>
                <w:sz w:val="20"/>
                <w:szCs w:val="20"/>
                <w:lang w:val="nl-NL"/>
              </w:rPr>
              <w:t>authentieke bronnen</w:t>
            </w:r>
            <w:r>
              <w:rPr>
                <w:rFonts w:ascii="Tahoma" w:hAnsi="Tahoma" w:cs="Tahoma"/>
                <w:bCs/>
                <w:color w:val="000000"/>
                <w:sz w:val="20"/>
                <w:szCs w:val="20"/>
                <w:lang w:val="nl-NL"/>
              </w:rPr>
              <w:t xml:space="preserve"> </w:t>
            </w:r>
            <w:r w:rsidRPr="00B81EDA">
              <w:rPr>
                <w:rFonts w:ascii="Tahoma" w:hAnsi="Tahoma" w:cs="Tahoma"/>
                <w:bCs/>
                <w:color w:val="000000"/>
                <w:sz w:val="20"/>
                <w:szCs w:val="20"/>
                <w:lang w:val="nl-NL"/>
              </w:rPr>
              <w:t xml:space="preserve">(AB) </w:t>
            </w:r>
            <w:r>
              <w:rPr>
                <w:rFonts w:ascii="Tahoma" w:hAnsi="Tahoma" w:cs="Tahoma"/>
                <w:bCs/>
                <w:color w:val="000000"/>
                <w:sz w:val="20"/>
                <w:szCs w:val="20"/>
                <w:lang w:val="nl-NL"/>
              </w:rPr>
              <w:t>momenteel</w:t>
            </w:r>
            <w:r w:rsidR="00B81EDA" w:rsidRPr="00B81EDA">
              <w:rPr>
                <w:rFonts w:ascii="Tahoma" w:hAnsi="Tahoma" w:cs="Tahoma"/>
                <w:bCs/>
                <w:color w:val="000000"/>
                <w:sz w:val="20"/>
                <w:szCs w:val="20"/>
                <w:lang w:val="nl-NL"/>
              </w:rPr>
              <w:t xml:space="preserve"> verantwoordelijk voor de publicatie van de gezondheidszorgvoorzieningen in </w:t>
            </w:r>
            <w:proofErr w:type="spellStart"/>
            <w:r w:rsidR="00B81EDA" w:rsidRPr="00B81EDA">
              <w:rPr>
                <w:rFonts w:ascii="Tahoma" w:hAnsi="Tahoma" w:cs="Tahoma"/>
                <w:bCs/>
                <w:color w:val="000000"/>
                <w:sz w:val="20"/>
                <w:szCs w:val="20"/>
                <w:lang w:val="nl-NL"/>
              </w:rPr>
              <w:t>CoBRHA</w:t>
            </w:r>
            <w:proofErr w:type="spellEnd"/>
            <w:r>
              <w:rPr>
                <w:rFonts w:ascii="Tahoma" w:hAnsi="Tahoma" w:cs="Tahoma"/>
                <w:bCs/>
                <w:color w:val="000000"/>
                <w:sz w:val="20"/>
                <w:szCs w:val="20"/>
                <w:lang w:val="nl-NL"/>
              </w:rPr>
              <w:t xml:space="preserve"> zijn</w:t>
            </w:r>
            <w:r w:rsidR="00B81EDA" w:rsidRPr="00B81EDA">
              <w:rPr>
                <w:rFonts w:ascii="Tahoma" w:hAnsi="Tahoma" w:cs="Tahoma"/>
                <w:bCs/>
                <w:color w:val="000000"/>
                <w:sz w:val="20"/>
                <w:szCs w:val="20"/>
                <w:lang w:val="nl-NL"/>
              </w:rPr>
              <w:t xml:space="preserve">: het FAGG, de FOD Volksgezondheid, het RIZIV en </w:t>
            </w:r>
            <w:r>
              <w:rPr>
                <w:rFonts w:ascii="Tahoma" w:hAnsi="Tahoma" w:cs="Tahoma"/>
                <w:bCs/>
                <w:color w:val="000000"/>
                <w:sz w:val="20"/>
                <w:szCs w:val="20"/>
                <w:lang w:val="nl-NL"/>
              </w:rPr>
              <w:t>de gefedereerde entiteiten.</w:t>
            </w:r>
          </w:p>
          <w:p w:rsidR="00B81EDA" w:rsidRPr="00B81EDA" w:rsidRDefault="00B81EDA" w:rsidP="00D509F0">
            <w:pPr>
              <w:autoSpaceDE w:val="0"/>
              <w:autoSpaceDN w:val="0"/>
              <w:adjustRightInd w:val="0"/>
              <w:jc w:val="both"/>
              <w:rPr>
                <w:rFonts w:ascii="Tahoma" w:hAnsi="Tahoma" w:cs="Tahoma"/>
                <w:bCs/>
                <w:color w:val="000000"/>
                <w:sz w:val="20"/>
                <w:szCs w:val="20"/>
                <w:lang w:val="nl-NL"/>
              </w:rPr>
            </w:pPr>
            <w:r w:rsidRPr="00B81EDA">
              <w:rPr>
                <w:rFonts w:ascii="Tahoma" w:hAnsi="Tahoma" w:cs="Tahoma"/>
                <w:bCs/>
                <w:color w:val="000000"/>
                <w:sz w:val="20"/>
                <w:szCs w:val="20"/>
                <w:lang w:val="nl-NL"/>
              </w:rPr>
              <w:t xml:space="preserve">Elke AB heeft zijn eigen </w:t>
            </w:r>
            <w:proofErr w:type="spellStart"/>
            <w:r w:rsidRPr="00B81EDA">
              <w:rPr>
                <w:rFonts w:ascii="Tahoma" w:hAnsi="Tahoma" w:cs="Tahoma"/>
                <w:bCs/>
                <w:color w:val="000000"/>
                <w:sz w:val="20"/>
                <w:szCs w:val="20"/>
                <w:lang w:val="nl-NL"/>
              </w:rPr>
              <w:t>identificator</w:t>
            </w:r>
            <w:proofErr w:type="spellEnd"/>
            <w:r w:rsidRPr="00B81EDA">
              <w:rPr>
                <w:rFonts w:ascii="Tahoma" w:hAnsi="Tahoma" w:cs="Tahoma"/>
                <w:bCs/>
                <w:color w:val="000000"/>
                <w:sz w:val="20"/>
                <w:szCs w:val="20"/>
                <w:lang w:val="nl-NL"/>
              </w:rPr>
              <w:t xml:space="preserve"> voor de instellingen die onder haar bevoegdheid vallen, die meestal niet gekend is door de ander AB, en die wordt gebruikt in welbepaalde business cases. </w:t>
            </w:r>
          </w:p>
          <w:p w:rsidR="00B81EDA" w:rsidRPr="00B81EDA" w:rsidRDefault="00B81EDA" w:rsidP="00D509F0">
            <w:pPr>
              <w:autoSpaceDE w:val="0"/>
              <w:autoSpaceDN w:val="0"/>
              <w:adjustRightInd w:val="0"/>
              <w:jc w:val="both"/>
              <w:rPr>
                <w:rFonts w:ascii="Tahoma" w:hAnsi="Tahoma" w:cs="Tahoma"/>
                <w:bCs/>
                <w:color w:val="000000"/>
                <w:sz w:val="20"/>
                <w:szCs w:val="20"/>
                <w:lang w:val="nl-NL"/>
              </w:rPr>
            </w:pPr>
            <w:r w:rsidRPr="00B81EDA">
              <w:rPr>
                <w:rFonts w:ascii="Tahoma" w:hAnsi="Tahoma" w:cs="Tahoma"/>
                <w:bCs/>
                <w:color w:val="000000"/>
                <w:sz w:val="20"/>
                <w:szCs w:val="20"/>
                <w:lang w:val="nl-NL"/>
              </w:rPr>
              <w:t xml:space="preserve">Het feit dat elke AB zijn eigen </w:t>
            </w:r>
            <w:proofErr w:type="spellStart"/>
            <w:r w:rsidRPr="00B81EDA">
              <w:rPr>
                <w:rFonts w:ascii="Tahoma" w:hAnsi="Tahoma" w:cs="Tahoma"/>
                <w:bCs/>
                <w:color w:val="000000"/>
                <w:sz w:val="20"/>
                <w:szCs w:val="20"/>
                <w:lang w:val="nl-NL"/>
              </w:rPr>
              <w:t>identificator</w:t>
            </w:r>
            <w:proofErr w:type="spellEnd"/>
            <w:r w:rsidRPr="00B81EDA">
              <w:rPr>
                <w:rFonts w:ascii="Tahoma" w:hAnsi="Tahoma" w:cs="Tahoma"/>
                <w:bCs/>
                <w:color w:val="000000"/>
                <w:sz w:val="20"/>
                <w:szCs w:val="20"/>
                <w:lang w:val="nl-NL"/>
              </w:rPr>
              <w:t xml:space="preserve"> gebruikt zorgt voor consolidatieproblemen van de gegevens in </w:t>
            </w:r>
            <w:proofErr w:type="spellStart"/>
            <w:r w:rsidRPr="00B81EDA">
              <w:rPr>
                <w:rFonts w:ascii="Tahoma" w:hAnsi="Tahoma" w:cs="Tahoma"/>
                <w:bCs/>
                <w:color w:val="000000"/>
                <w:sz w:val="20"/>
                <w:szCs w:val="20"/>
                <w:lang w:val="nl-NL"/>
              </w:rPr>
              <w:t>CoBRHA</w:t>
            </w:r>
            <w:proofErr w:type="spellEnd"/>
            <w:r w:rsidRPr="00B81EDA">
              <w:rPr>
                <w:rFonts w:ascii="Tahoma" w:hAnsi="Tahoma" w:cs="Tahoma"/>
                <w:bCs/>
                <w:color w:val="000000"/>
                <w:sz w:val="20"/>
                <w:szCs w:val="20"/>
                <w:lang w:val="nl-NL"/>
              </w:rPr>
              <w:t>.</w:t>
            </w:r>
          </w:p>
          <w:p w:rsidR="00B81EDA" w:rsidRPr="00F230EC" w:rsidRDefault="00B81EDA" w:rsidP="00D509F0">
            <w:pPr>
              <w:jc w:val="both"/>
              <w:rPr>
                <w:rFonts w:ascii="Tahoma" w:hAnsi="Tahoma" w:cs="Tahoma"/>
                <w:sz w:val="20"/>
                <w:szCs w:val="20"/>
                <w:lang w:val="nl-NL"/>
              </w:rPr>
            </w:pPr>
          </w:p>
          <w:p w:rsidR="00D509F0" w:rsidRDefault="00D509F0" w:rsidP="00D509F0">
            <w:pPr>
              <w:pStyle w:val="Lijstalinea"/>
              <w:ind w:left="779"/>
              <w:jc w:val="both"/>
              <w:rPr>
                <w:rFonts w:ascii="Tahoma" w:hAnsi="Tahoma" w:cs="Tahoma"/>
                <w:b/>
                <w:sz w:val="20"/>
                <w:szCs w:val="20"/>
                <w:lang w:val="nl-NL"/>
              </w:rPr>
            </w:pPr>
          </w:p>
          <w:p w:rsidR="00B81EDA" w:rsidRPr="00F230EC" w:rsidRDefault="00B81EDA" w:rsidP="00D509F0">
            <w:pPr>
              <w:pStyle w:val="Lijstalinea"/>
              <w:numPr>
                <w:ilvl w:val="1"/>
                <w:numId w:val="33"/>
              </w:numPr>
              <w:ind w:left="779"/>
              <w:jc w:val="both"/>
              <w:rPr>
                <w:rFonts w:ascii="Tahoma" w:hAnsi="Tahoma" w:cs="Tahoma"/>
                <w:b/>
                <w:sz w:val="20"/>
                <w:szCs w:val="20"/>
                <w:lang w:val="nl-NL"/>
              </w:rPr>
            </w:pPr>
            <w:r w:rsidRPr="00F230EC">
              <w:rPr>
                <w:rFonts w:ascii="Tahoma" w:hAnsi="Tahoma" w:cs="Tahoma"/>
                <w:b/>
                <w:sz w:val="20"/>
                <w:szCs w:val="20"/>
                <w:lang w:val="nl-NL"/>
              </w:rPr>
              <w:t>“AS-IS” oplossing</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Om te zorgen voor een consolidatie voor alle instellingen die nu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zitten werd een kortetermijnoplossing ingevoerd.</w:t>
            </w:r>
          </w:p>
          <w:p w:rsidR="00B81EDA" w:rsidRDefault="00B81EDA"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B81EDA" w:rsidRPr="00F230EC" w:rsidRDefault="00B81EDA" w:rsidP="00D509F0">
            <w:pPr>
              <w:pStyle w:val="Lijstalinea"/>
              <w:numPr>
                <w:ilvl w:val="2"/>
                <w:numId w:val="33"/>
              </w:numPr>
              <w:ind w:left="779"/>
              <w:jc w:val="both"/>
              <w:rPr>
                <w:rFonts w:ascii="Tahoma" w:hAnsi="Tahoma" w:cs="Tahoma"/>
                <w:b/>
                <w:sz w:val="20"/>
                <w:szCs w:val="20"/>
                <w:lang w:val="nl-NL"/>
              </w:rPr>
            </w:pPr>
            <w:r w:rsidRPr="00F230EC">
              <w:rPr>
                <w:rFonts w:ascii="Tahoma" w:hAnsi="Tahoma" w:cs="Tahoma"/>
                <w:b/>
                <w:sz w:val="20"/>
                <w:szCs w:val="20"/>
                <w:lang w:val="nl-NL"/>
              </w:rPr>
              <w:lastRenderedPageBreak/>
              <w:t>De instelling hangt af van één enkele AB</w:t>
            </w:r>
          </w:p>
          <w:p w:rsidR="00B81EDA" w:rsidRPr="00F230EC" w:rsidRDefault="00B81EDA" w:rsidP="00D509F0">
            <w:pPr>
              <w:jc w:val="both"/>
              <w:rPr>
                <w:rFonts w:ascii="Tahoma" w:hAnsi="Tahoma" w:cs="Tahoma"/>
                <w:sz w:val="20"/>
                <w:szCs w:val="20"/>
                <w:lang w:val="nl-NL"/>
              </w:rPr>
            </w:pP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garandeert de uniciteit van de</w:t>
            </w:r>
            <w:r w:rsidR="00B46DDC">
              <w:rPr>
                <w:rFonts w:ascii="Tahoma" w:hAnsi="Tahoma" w:cs="Tahoma"/>
                <w:sz w:val="20"/>
                <w:szCs w:val="20"/>
                <w:lang w:val="nl-NL"/>
              </w:rPr>
              <w:t xml:space="preserve"> </w:t>
            </w:r>
            <w:proofErr w:type="spellStart"/>
            <w:r w:rsidRPr="00F230EC">
              <w:rPr>
                <w:rFonts w:ascii="Tahoma" w:hAnsi="Tahoma" w:cs="Tahoma"/>
                <w:sz w:val="20"/>
                <w:szCs w:val="20"/>
                <w:lang w:val="nl-NL"/>
              </w:rPr>
              <w:t>identificator</w:t>
            </w:r>
            <w:proofErr w:type="spellEnd"/>
            <w:r w:rsidRPr="00F230EC">
              <w:rPr>
                <w:rFonts w:ascii="Tahoma" w:hAnsi="Tahoma" w:cs="Tahoma"/>
                <w:sz w:val="20"/>
                <w:szCs w:val="20"/>
                <w:lang w:val="nl-NL"/>
              </w:rPr>
              <w:t xml:space="preserve"> per AB. Met andere woorden, de identificatiesleutel van een instelling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is : ID+AB.</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Deze ingreep maakt het mogelijk om op eenduidige wijze 25000 instellingen en 27000 sites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te identificeren (80% dekking).</w:t>
            </w:r>
          </w:p>
          <w:p w:rsidR="00B81EDA" w:rsidRPr="00F230EC" w:rsidRDefault="00B81EDA" w:rsidP="00D509F0">
            <w:pPr>
              <w:jc w:val="both"/>
              <w:rPr>
                <w:rFonts w:ascii="Tahoma" w:hAnsi="Tahoma" w:cs="Tahoma"/>
                <w:sz w:val="20"/>
                <w:szCs w:val="20"/>
                <w:lang w:val="nl-NL"/>
              </w:rPr>
            </w:pPr>
          </w:p>
          <w:p w:rsidR="00D509F0" w:rsidRDefault="00D509F0" w:rsidP="00D509F0">
            <w:pPr>
              <w:pStyle w:val="Lijstalinea"/>
              <w:ind w:left="779"/>
              <w:jc w:val="both"/>
              <w:rPr>
                <w:rFonts w:ascii="Tahoma" w:hAnsi="Tahoma" w:cs="Tahoma"/>
                <w:b/>
                <w:sz w:val="20"/>
                <w:szCs w:val="20"/>
                <w:lang w:val="nl-NL"/>
              </w:rPr>
            </w:pPr>
          </w:p>
          <w:p w:rsidR="00B81EDA" w:rsidRPr="00B46DDC" w:rsidRDefault="00B81EDA" w:rsidP="00D509F0">
            <w:pPr>
              <w:pStyle w:val="Lijstalinea"/>
              <w:numPr>
                <w:ilvl w:val="2"/>
                <w:numId w:val="33"/>
              </w:numPr>
              <w:ind w:left="779"/>
              <w:jc w:val="both"/>
              <w:rPr>
                <w:rFonts w:ascii="Tahoma" w:hAnsi="Tahoma" w:cs="Tahoma"/>
                <w:b/>
                <w:sz w:val="20"/>
                <w:szCs w:val="20"/>
                <w:lang w:val="nl-NL"/>
              </w:rPr>
            </w:pPr>
            <w:r w:rsidRPr="00B46DDC">
              <w:rPr>
                <w:rFonts w:ascii="Tahoma" w:hAnsi="Tahoma" w:cs="Tahoma"/>
                <w:b/>
                <w:sz w:val="20"/>
                <w:szCs w:val="20"/>
                <w:lang w:val="nl-NL"/>
              </w:rPr>
              <w:t xml:space="preserve">De instelling hangt af van meerdere AB </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Het betreft momenteel drie doelgroepen:</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De ziekenhuizen (ongeveer 200 records + 400 sites) gepubliceerd door de FOD, het RIZIV en de </w:t>
            </w:r>
            <w:r w:rsidR="00E0023B">
              <w:rPr>
                <w:rFonts w:ascii="Tahoma" w:hAnsi="Tahoma" w:cs="Tahoma"/>
                <w:bCs/>
                <w:color w:val="000000"/>
                <w:sz w:val="20"/>
                <w:szCs w:val="20"/>
                <w:lang w:val="nl-NL"/>
              </w:rPr>
              <w:t>gefedereerde entiteiten</w:t>
            </w:r>
            <w:r w:rsidRPr="00F230EC">
              <w:rPr>
                <w:rFonts w:ascii="Tahoma" w:hAnsi="Tahoma" w:cs="Tahoma"/>
                <w:sz w:val="20"/>
                <w:szCs w:val="20"/>
                <w:lang w:val="nl-NL"/>
              </w:rPr>
              <w:t>.</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De apotheken (ongeveer 6000 records) gepubliceerd door het FAVV en door het RIZIV</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De rusthuizen (ongeveer 3000 records) gepubliceerd door de </w:t>
            </w:r>
            <w:r w:rsidR="00E0023B">
              <w:rPr>
                <w:rFonts w:ascii="Tahoma" w:hAnsi="Tahoma" w:cs="Tahoma"/>
                <w:bCs/>
                <w:color w:val="000000"/>
                <w:sz w:val="20"/>
                <w:szCs w:val="20"/>
                <w:lang w:val="nl-NL"/>
              </w:rPr>
              <w:t>gefedereerde entiteiten</w:t>
            </w:r>
            <w:r w:rsidRPr="00F230EC">
              <w:rPr>
                <w:rFonts w:ascii="Tahoma" w:hAnsi="Tahoma" w:cs="Tahoma"/>
                <w:sz w:val="20"/>
                <w:szCs w:val="20"/>
                <w:lang w:val="nl-NL"/>
              </w:rPr>
              <w:t xml:space="preserve"> en door het RIZIV</w:t>
            </w:r>
          </w:p>
          <w:p w:rsidR="00B81EDA" w:rsidRPr="00F230EC" w:rsidRDefault="00B81EDA" w:rsidP="00D509F0">
            <w:pPr>
              <w:jc w:val="both"/>
              <w:rPr>
                <w:rFonts w:ascii="Tahoma" w:hAnsi="Tahoma" w:cs="Tahoma"/>
                <w:sz w:val="20"/>
                <w:szCs w:val="20"/>
                <w:lang w:val="nl-NL"/>
              </w:rPr>
            </w:pPr>
          </w:p>
          <w:p w:rsidR="00D509F0" w:rsidRDefault="00D509F0" w:rsidP="00D509F0">
            <w:pPr>
              <w:jc w:val="both"/>
              <w:rPr>
                <w:rFonts w:ascii="Tahoma" w:hAnsi="Tahoma" w:cs="Tahoma"/>
                <w:b/>
                <w:sz w:val="20"/>
                <w:szCs w:val="20"/>
                <w:lang w:val="nl-NL"/>
              </w:rPr>
            </w:pPr>
          </w:p>
          <w:p w:rsidR="00D509F0" w:rsidRDefault="00D509F0" w:rsidP="00D509F0">
            <w:pPr>
              <w:jc w:val="both"/>
              <w:rPr>
                <w:rFonts w:ascii="Tahoma" w:hAnsi="Tahoma" w:cs="Tahoma"/>
                <w:b/>
                <w:sz w:val="20"/>
                <w:szCs w:val="20"/>
                <w:lang w:val="nl-NL"/>
              </w:rPr>
            </w:pPr>
          </w:p>
          <w:p w:rsidR="00D509F0" w:rsidRDefault="00D509F0" w:rsidP="00D509F0">
            <w:pPr>
              <w:jc w:val="both"/>
              <w:rPr>
                <w:rFonts w:ascii="Tahoma" w:hAnsi="Tahoma" w:cs="Tahoma"/>
                <w:b/>
                <w:sz w:val="20"/>
                <w:szCs w:val="20"/>
                <w:lang w:val="nl-NL"/>
              </w:rPr>
            </w:pPr>
          </w:p>
          <w:p w:rsidR="00B81EDA" w:rsidRPr="00B46DDC" w:rsidRDefault="00B81EDA" w:rsidP="00D509F0">
            <w:pPr>
              <w:jc w:val="both"/>
              <w:rPr>
                <w:rFonts w:ascii="Tahoma" w:hAnsi="Tahoma" w:cs="Tahoma"/>
                <w:b/>
                <w:sz w:val="20"/>
                <w:szCs w:val="20"/>
                <w:lang w:val="nl-NL"/>
              </w:rPr>
            </w:pPr>
            <w:r w:rsidRPr="00B46DDC">
              <w:rPr>
                <w:rFonts w:ascii="Tahoma" w:hAnsi="Tahoma" w:cs="Tahoma"/>
                <w:b/>
                <w:sz w:val="20"/>
                <w:szCs w:val="20"/>
                <w:lang w:val="nl-NL"/>
              </w:rPr>
              <w:t>2.1.2.1 Ziekenhuizen</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De drie AB die inlichtingen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moeten publiceren over de ziekenhuizen hebben allemaal het erkenningsnummer van het ziekenhuis. Dit nummer kan worden gebruikt om de gegevens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te publiceren zodra het </w:t>
            </w:r>
            <w:proofErr w:type="spellStart"/>
            <w:r w:rsidRPr="00F230EC">
              <w:rPr>
                <w:rFonts w:ascii="Tahoma" w:hAnsi="Tahoma" w:cs="Tahoma"/>
                <w:sz w:val="20"/>
                <w:szCs w:val="20"/>
                <w:lang w:val="nl-NL"/>
              </w:rPr>
              <w:t>eHealth</w:t>
            </w:r>
            <w:proofErr w:type="spellEnd"/>
            <w:r w:rsidRPr="00F230EC">
              <w:rPr>
                <w:rFonts w:ascii="Tahoma" w:hAnsi="Tahoma" w:cs="Tahoma"/>
                <w:sz w:val="20"/>
                <w:szCs w:val="20"/>
                <w:lang w:val="nl-NL"/>
              </w:rPr>
              <w:t xml:space="preserve"> platform de nodige aanpassingen zal hebben aangebracht om deze </w:t>
            </w:r>
            <w:proofErr w:type="spellStart"/>
            <w:r w:rsidRPr="00F230EC">
              <w:rPr>
                <w:rFonts w:ascii="Tahoma" w:hAnsi="Tahoma" w:cs="Tahoma"/>
                <w:sz w:val="20"/>
                <w:szCs w:val="20"/>
                <w:lang w:val="nl-NL"/>
              </w:rPr>
              <w:t>identificator</w:t>
            </w:r>
            <w:proofErr w:type="spellEnd"/>
            <w:r w:rsidRPr="00F230EC">
              <w:rPr>
                <w:rFonts w:ascii="Tahoma" w:hAnsi="Tahoma" w:cs="Tahoma"/>
                <w:sz w:val="20"/>
                <w:szCs w:val="20"/>
                <w:lang w:val="nl-NL"/>
              </w:rPr>
              <w:t xml:space="preserve"> te beheren. De gegevens worden automatisch bij publicatie geconsolideerd. </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Voor de AB is er nog werk aan de harmonisering van de ziekenhuissites. </w:t>
            </w:r>
          </w:p>
          <w:p w:rsidR="00D509F0" w:rsidRDefault="00D509F0" w:rsidP="00D509F0">
            <w:pPr>
              <w:jc w:val="both"/>
              <w:rPr>
                <w:rFonts w:ascii="Tahoma" w:hAnsi="Tahoma" w:cs="Tahoma"/>
                <w:sz w:val="20"/>
                <w:szCs w:val="20"/>
                <w:lang w:val="nl-NL"/>
              </w:rPr>
            </w:pPr>
          </w:p>
          <w:p w:rsidR="00D509F0" w:rsidRPr="00F230EC" w:rsidRDefault="00D509F0" w:rsidP="00D509F0">
            <w:pPr>
              <w:jc w:val="both"/>
              <w:rPr>
                <w:rFonts w:ascii="Tahoma" w:hAnsi="Tahoma" w:cs="Tahoma"/>
                <w:sz w:val="20"/>
                <w:szCs w:val="20"/>
                <w:lang w:val="nl-NL"/>
              </w:rPr>
            </w:pPr>
          </w:p>
          <w:p w:rsidR="00B81EDA" w:rsidRPr="00B46DDC" w:rsidRDefault="00B81EDA" w:rsidP="00D509F0">
            <w:pPr>
              <w:jc w:val="both"/>
              <w:rPr>
                <w:rFonts w:ascii="Tahoma" w:hAnsi="Tahoma" w:cs="Tahoma"/>
                <w:b/>
                <w:sz w:val="20"/>
                <w:szCs w:val="20"/>
                <w:lang w:val="nl-NL"/>
              </w:rPr>
            </w:pPr>
            <w:r w:rsidRPr="00B46DDC">
              <w:rPr>
                <w:rFonts w:ascii="Tahoma" w:hAnsi="Tahoma" w:cs="Tahoma"/>
                <w:b/>
                <w:sz w:val="20"/>
                <w:szCs w:val="20"/>
                <w:lang w:val="nl-NL"/>
              </w:rPr>
              <w:t>2.1.2.2 Apotheken</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Voor de apotheken die reeds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bestaan hebben de twee AB het nummer afgeleverd door het APB, en dat zal dienen als gemeenschappelijke </w:t>
            </w:r>
            <w:proofErr w:type="spellStart"/>
            <w:r w:rsidRPr="00F230EC">
              <w:rPr>
                <w:rFonts w:ascii="Tahoma" w:hAnsi="Tahoma" w:cs="Tahoma"/>
                <w:sz w:val="20"/>
                <w:szCs w:val="20"/>
                <w:lang w:val="nl-NL"/>
              </w:rPr>
              <w:t>identificator</w:t>
            </w:r>
            <w:proofErr w:type="spellEnd"/>
            <w:r w:rsidRPr="00F230EC">
              <w:rPr>
                <w:rFonts w:ascii="Tahoma" w:hAnsi="Tahoma" w:cs="Tahoma"/>
                <w:sz w:val="20"/>
                <w:szCs w:val="20"/>
                <w:lang w:val="nl-NL"/>
              </w:rPr>
              <w:t xml:space="preserve"> voor de publicaties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Wordt er een nieuwe apotheek gecreëerd dan heeft het RIZIV zich ertoe verbonden om voor zijn publicaties binnen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het identificatienummer te gebruiken dat wordt bezorgd door het FAVV.</w:t>
            </w:r>
          </w:p>
          <w:p w:rsidR="00B81EDA" w:rsidRDefault="00B81EDA"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6362D6" w:rsidRDefault="006362D6" w:rsidP="00D509F0">
            <w:pPr>
              <w:jc w:val="both"/>
              <w:rPr>
                <w:rFonts w:ascii="Tahoma" w:hAnsi="Tahoma" w:cs="Tahoma"/>
                <w:sz w:val="20"/>
                <w:szCs w:val="20"/>
                <w:lang w:val="nl-NL"/>
              </w:rPr>
            </w:pPr>
          </w:p>
          <w:p w:rsidR="00B81EDA" w:rsidRPr="00B46DDC" w:rsidRDefault="00B81EDA" w:rsidP="00D509F0">
            <w:pPr>
              <w:jc w:val="both"/>
              <w:rPr>
                <w:rFonts w:ascii="Tahoma" w:hAnsi="Tahoma" w:cs="Tahoma"/>
                <w:b/>
                <w:sz w:val="20"/>
                <w:szCs w:val="20"/>
                <w:lang w:val="nl-NL"/>
              </w:rPr>
            </w:pPr>
            <w:r w:rsidRPr="00B46DDC">
              <w:rPr>
                <w:rFonts w:ascii="Tahoma" w:hAnsi="Tahoma" w:cs="Tahoma"/>
                <w:b/>
                <w:sz w:val="20"/>
                <w:szCs w:val="20"/>
                <w:lang w:val="nl-NL"/>
              </w:rPr>
              <w:t>2.1.2.3 Rusthuizen</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Voor de publicatie van inlichtingen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zijn de </w:t>
            </w:r>
            <w:r w:rsidR="00E0023B">
              <w:rPr>
                <w:rFonts w:ascii="Tahoma" w:hAnsi="Tahoma" w:cs="Tahoma"/>
                <w:bCs/>
                <w:color w:val="000000"/>
                <w:sz w:val="20"/>
                <w:szCs w:val="20"/>
                <w:lang w:val="nl-NL"/>
              </w:rPr>
              <w:t>gefedereerde entiteiten</w:t>
            </w:r>
            <w:r w:rsidRPr="00F230EC">
              <w:rPr>
                <w:rFonts w:ascii="Tahoma" w:hAnsi="Tahoma" w:cs="Tahoma"/>
                <w:sz w:val="20"/>
                <w:szCs w:val="20"/>
                <w:lang w:val="nl-NL"/>
              </w:rPr>
              <w:t xml:space="preserve"> bereid om met het oog op consolidatie het RIZIV nummer te integreren in een “</w:t>
            </w:r>
            <w:proofErr w:type="spellStart"/>
            <w:r w:rsidRPr="00F230EC">
              <w:rPr>
                <w:rFonts w:ascii="Tahoma" w:hAnsi="Tahoma" w:cs="Tahoma"/>
                <w:sz w:val="20"/>
                <w:szCs w:val="20"/>
                <w:lang w:val="nl-NL"/>
              </w:rPr>
              <w:t>one</w:t>
            </w:r>
            <w:proofErr w:type="spellEnd"/>
            <w:r w:rsidRPr="00F230EC">
              <w:rPr>
                <w:rFonts w:ascii="Tahoma" w:hAnsi="Tahoma" w:cs="Tahoma"/>
                <w:sz w:val="20"/>
                <w:szCs w:val="20"/>
                <w:lang w:val="nl-NL"/>
              </w:rPr>
              <w:t xml:space="preserve"> shot” publicatie.</w:t>
            </w:r>
          </w:p>
          <w:p w:rsidR="00B81EDA" w:rsidRDefault="00B81EDA"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B81EDA" w:rsidRPr="00B46DDC" w:rsidRDefault="00B81EDA" w:rsidP="00D509F0">
            <w:pPr>
              <w:pStyle w:val="Lijstalinea"/>
              <w:numPr>
                <w:ilvl w:val="1"/>
                <w:numId w:val="33"/>
              </w:numPr>
              <w:jc w:val="both"/>
              <w:rPr>
                <w:rFonts w:ascii="Tahoma" w:hAnsi="Tahoma" w:cs="Tahoma"/>
                <w:b/>
                <w:sz w:val="20"/>
                <w:szCs w:val="20"/>
                <w:lang w:val="nl-NL"/>
              </w:rPr>
            </w:pPr>
            <w:r w:rsidRPr="00B46DDC">
              <w:rPr>
                <w:rFonts w:ascii="Tahoma" w:hAnsi="Tahoma" w:cs="Tahoma"/>
                <w:b/>
                <w:sz w:val="20"/>
                <w:szCs w:val="20"/>
                <w:lang w:val="nl-NL"/>
              </w:rPr>
              <w:t>“TO-BE” oplossing</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Zodra de consolidatie is gelukt voor alle doelgroepen aan de hand van de bestaande </w:t>
            </w:r>
            <w:proofErr w:type="spellStart"/>
            <w:r w:rsidRPr="00F230EC">
              <w:rPr>
                <w:rFonts w:ascii="Tahoma" w:hAnsi="Tahoma" w:cs="Tahoma"/>
                <w:sz w:val="20"/>
                <w:szCs w:val="20"/>
                <w:lang w:val="nl-NL"/>
              </w:rPr>
              <w:t>ID’s</w:t>
            </w:r>
            <w:proofErr w:type="spellEnd"/>
            <w:r w:rsidRPr="00F230EC">
              <w:rPr>
                <w:rFonts w:ascii="Tahoma" w:hAnsi="Tahoma" w:cs="Tahoma"/>
                <w:sz w:val="20"/>
                <w:szCs w:val="20"/>
                <w:lang w:val="nl-NL"/>
              </w:rPr>
              <w:t xml:space="preserve">, zal er voor elke instelling een gestructureerde ID los van elke inhoud of herkomst moeten worden gecreëerd. Doel van deze specifieke ID is, in de toekomst identificatie- en/of consolidatieproblemen met de informatie in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te vermijden, zoals die bij voorbeeld kan ontstaan naar aanleiding van een overdracht van bevoegdheden..</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De ID zal automatisch worden gegenereerd bij de publicatie, en zal aan de AB worden medegedeeld door middel van een terugkoppeling van de publicatie, maar </w:t>
            </w:r>
            <w:proofErr w:type="spellStart"/>
            <w:r w:rsidRPr="00F230EC">
              <w:rPr>
                <w:rFonts w:ascii="Tahoma" w:hAnsi="Tahoma" w:cs="Tahoma"/>
                <w:sz w:val="20"/>
                <w:szCs w:val="20"/>
                <w:lang w:val="nl-NL"/>
              </w:rPr>
              <w:t>eHealth</w:t>
            </w:r>
            <w:proofErr w:type="spellEnd"/>
            <w:r w:rsidRPr="00F230EC">
              <w:rPr>
                <w:rFonts w:ascii="Tahoma" w:hAnsi="Tahoma" w:cs="Tahoma"/>
                <w:sz w:val="20"/>
                <w:szCs w:val="20"/>
                <w:lang w:val="nl-NL"/>
              </w:rPr>
              <w:t xml:space="preserve"> wordt in geen geval Authentieke Bron voor deze </w:t>
            </w:r>
            <w:proofErr w:type="spellStart"/>
            <w:r w:rsidRPr="00F230EC">
              <w:rPr>
                <w:rFonts w:ascii="Tahoma" w:hAnsi="Tahoma" w:cs="Tahoma"/>
                <w:sz w:val="20"/>
                <w:szCs w:val="20"/>
                <w:lang w:val="nl-NL"/>
              </w:rPr>
              <w:t>identificatoren</w:t>
            </w:r>
            <w:proofErr w:type="spellEnd"/>
            <w:r w:rsidRPr="00F230EC">
              <w:rPr>
                <w:rFonts w:ascii="Tahoma" w:hAnsi="Tahoma" w:cs="Tahoma"/>
                <w:sz w:val="20"/>
                <w:szCs w:val="20"/>
                <w:lang w:val="nl-NL"/>
              </w:rPr>
              <w:t xml:space="preserve">. </w:t>
            </w:r>
          </w:p>
          <w:p w:rsidR="00B46DDC" w:rsidRDefault="00B46DDC"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L’ID zal door elke AB worden geïntegreerd en gebruikt voor de communicatie betreffende </w:t>
            </w:r>
            <w:proofErr w:type="spellStart"/>
            <w:r w:rsidRPr="00F230EC">
              <w:rPr>
                <w:rFonts w:ascii="Tahoma" w:hAnsi="Tahoma" w:cs="Tahoma"/>
                <w:sz w:val="20"/>
                <w:szCs w:val="20"/>
                <w:lang w:val="nl-NL"/>
              </w:rPr>
              <w:t>CoBHRA</w:t>
            </w:r>
            <w:proofErr w:type="spellEnd"/>
            <w:r w:rsidRPr="00F230EC">
              <w:rPr>
                <w:rFonts w:ascii="Tahoma" w:hAnsi="Tahoma" w:cs="Tahoma"/>
                <w:sz w:val="20"/>
                <w:szCs w:val="20"/>
                <w:lang w:val="nl-NL"/>
              </w:rPr>
              <w:t xml:space="preserve">. </w:t>
            </w: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Er moet nu al gezorgd worden voor een planning met de verschillende AB die instaan voor de verschillende doelgroepen, met het oog op de migratie van de instellingen naar </w:t>
            </w:r>
            <w:proofErr w:type="spellStart"/>
            <w:r w:rsidRPr="00F230EC">
              <w:rPr>
                <w:rFonts w:ascii="Tahoma" w:hAnsi="Tahoma" w:cs="Tahoma"/>
                <w:sz w:val="20"/>
                <w:szCs w:val="20"/>
                <w:lang w:val="nl-NL"/>
              </w:rPr>
              <w:t>CoBRHA</w:t>
            </w:r>
            <w:proofErr w:type="spellEnd"/>
            <w:r w:rsidRPr="00F230EC">
              <w:rPr>
                <w:rFonts w:ascii="Tahoma" w:hAnsi="Tahoma" w:cs="Tahoma"/>
                <w:sz w:val="20"/>
                <w:szCs w:val="20"/>
                <w:lang w:val="nl-NL"/>
              </w:rPr>
              <w:t xml:space="preserve"> en voor het daadwerkelijk gebruik van deze ID, om zo snel mogelijk te kunnen evolueren van de “as-is” naar de “</w:t>
            </w:r>
            <w:proofErr w:type="spellStart"/>
            <w:r w:rsidRPr="00F230EC">
              <w:rPr>
                <w:rFonts w:ascii="Tahoma" w:hAnsi="Tahoma" w:cs="Tahoma"/>
                <w:sz w:val="20"/>
                <w:szCs w:val="20"/>
                <w:lang w:val="nl-NL"/>
              </w:rPr>
              <w:t>to</w:t>
            </w:r>
            <w:proofErr w:type="spellEnd"/>
            <w:r w:rsidRPr="00F230EC">
              <w:rPr>
                <w:rFonts w:ascii="Tahoma" w:hAnsi="Tahoma" w:cs="Tahoma"/>
                <w:sz w:val="20"/>
                <w:szCs w:val="20"/>
                <w:lang w:val="nl-NL"/>
              </w:rPr>
              <w:t xml:space="preserve">-be” situatie. </w:t>
            </w:r>
          </w:p>
          <w:p w:rsidR="00B46DDC" w:rsidRDefault="00B46DDC" w:rsidP="00D509F0">
            <w:pPr>
              <w:jc w:val="both"/>
              <w:rPr>
                <w:rFonts w:ascii="Tahoma" w:hAnsi="Tahoma" w:cs="Tahoma"/>
                <w:sz w:val="20"/>
                <w:szCs w:val="20"/>
                <w:lang w:val="nl-NL"/>
              </w:rPr>
            </w:pP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Deze ID zal moeten beantwoorden aan de volgende grote principes:</w:t>
            </w:r>
          </w:p>
          <w:p w:rsidR="00B81EDA" w:rsidRDefault="00B81EDA" w:rsidP="00D509F0">
            <w:pPr>
              <w:pStyle w:val="Lijstalinea"/>
              <w:numPr>
                <w:ilvl w:val="0"/>
                <w:numId w:val="35"/>
              </w:numPr>
              <w:jc w:val="both"/>
              <w:rPr>
                <w:rFonts w:ascii="Tahoma" w:hAnsi="Tahoma" w:cs="Tahoma"/>
                <w:sz w:val="20"/>
                <w:szCs w:val="20"/>
                <w:lang w:val="nl-NL"/>
              </w:rPr>
            </w:pPr>
            <w:proofErr w:type="spellStart"/>
            <w:r w:rsidRPr="00B46DDC">
              <w:rPr>
                <w:rFonts w:ascii="Tahoma" w:hAnsi="Tahoma" w:cs="Tahoma"/>
                <w:sz w:val="20"/>
                <w:szCs w:val="20"/>
                <w:lang w:val="nl-NL"/>
              </w:rPr>
              <w:t>One</w:t>
            </w:r>
            <w:proofErr w:type="spellEnd"/>
            <w:r w:rsidRPr="00B46DDC">
              <w:rPr>
                <w:rFonts w:ascii="Tahoma" w:hAnsi="Tahoma" w:cs="Tahoma"/>
                <w:sz w:val="20"/>
                <w:szCs w:val="20"/>
                <w:lang w:val="nl-NL"/>
              </w:rPr>
              <w:t xml:space="preserve"> </w:t>
            </w:r>
            <w:proofErr w:type="spellStart"/>
            <w:r w:rsidRPr="00B46DDC">
              <w:rPr>
                <w:rFonts w:ascii="Tahoma" w:hAnsi="Tahoma" w:cs="Tahoma"/>
                <w:sz w:val="20"/>
                <w:szCs w:val="20"/>
                <w:lang w:val="nl-NL"/>
              </w:rPr>
              <w:t>to</w:t>
            </w:r>
            <w:proofErr w:type="spellEnd"/>
            <w:r w:rsidRPr="00B46DDC">
              <w:rPr>
                <w:rFonts w:ascii="Tahoma" w:hAnsi="Tahoma" w:cs="Tahoma"/>
                <w:sz w:val="20"/>
                <w:szCs w:val="20"/>
                <w:lang w:val="nl-NL"/>
              </w:rPr>
              <w:t xml:space="preserve"> </w:t>
            </w:r>
            <w:proofErr w:type="spellStart"/>
            <w:r w:rsidRPr="00B46DDC">
              <w:rPr>
                <w:rFonts w:ascii="Tahoma" w:hAnsi="Tahoma" w:cs="Tahoma"/>
                <w:sz w:val="20"/>
                <w:szCs w:val="20"/>
                <w:lang w:val="nl-NL"/>
              </w:rPr>
              <w:t>one</w:t>
            </w:r>
            <w:proofErr w:type="spellEnd"/>
            <w:r w:rsidRPr="00B46DDC">
              <w:rPr>
                <w:rFonts w:ascii="Tahoma" w:hAnsi="Tahoma" w:cs="Tahoma"/>
                <w:sz w:val="20"/>
                <w:szCs w:val="20"/>
                <w:lang w:val="nl-NL"/>
              </w:rPr>
              <w:t xml:space="preserve"> : bij één instelling hoort één enkel ID en bij één ID hoort ook één enkele instelling De identificatie gebeurt op het niveau van de entiteit zelf, via een daartoe bestemd veld in de DB.</w:t>
            </w:r>
          </w:p>
          <w:p w:rsidR="00D509F0" w:rsidRPr="00B46DDC" w:rsidRDefault="00D509F0" w:rsidP="00D509F0">
            <w:pPr>
              <w:pStyle w:val="Lijstalinea"/>
              <w:jc w:val="both"/>
              <w:rPr>
                <w:rFonts w:ascii="Tahoma" w:hAnsi="Tahoma" w:cs="Tahoma"/>
                <w:sz w:val="20"/>
                <w:szCs w:val="20"/>
                <w:lang w:val="nl-NL"/>
              </w:rPr>
            </w:pPr>
          </w:p>
          <w:p w:rsidR="00B81EDA" w:rsidRDefault="00B81EDA" w:rsidP="00D509F0">
            <w:pPr>
              <w:pStyle w:val="Lijstalinea"/>
              <w:numPr>
                <w:ilvl w:val="0"/>
                <w:numId w:val="35"/>
              </w:numPr>
              <w:jc w:val="both"/>
              <w:rPr>
                <w:rFonts w:ascii="Tahoma" w:hAnsi="Tahoma" w:cs="Tahoma"/>
                <w:sz w:val="20"/>
                <w:szCs w:val="20"/>
                <w:lang w:val="nl-NL"/>
              </w:rPr>
            </w:pPr>
            <w:r w:rsidRPr="00B46DDC">
              <w:rPr>
                <w:rFonts w:ascii="Tahoma" w:hAnsi="Tahoma" w:cs="Tahoma"/>
                <w:sz w:val="20"/>
                <w:szCs w:val="20"/>
                <w:lang w:val="nl-NL"/>
              </w:rPr>
              <w:t xml:space="preserve">Unieke structuur : van het type KBO met een modulo97 dat structuurcontroles in DB mogelijk maakt, om zo te zorgen voor een stabiele structuur. De ID die reeds in </w:t>
            </w:r>
            <w:proofErr w:type="spellStart"/>
            <w:r w:rsidRPr="00B46DDC">
              <w:rPr>
                <w:rFonts w:ascii="Tahoma" w:hAnsi="Tahoma" w:cs="Tahoma"/>
                <w:sz w:val="20"/>
                <w:szCs w:val="20"/>
                <w:lang w:val="nl-NL"/>
              </w:rPr>
              <w:t>CoBRHA</w:t>
            </w:r>
            <w:proofErr w:type="spellEnd"/>
            <w:r w:rsidRPr="00B46DDC">
              <w:rPr>
                <w:rFonts w:ascii="Tahoma" w:hAnsi="Tahoma" w:cs="Tahoma"/>
                <w:sz w:val="20"/>
                <w:szCs w:val="20"/>
                <w:lang w:val="nl-NL"/>
              </w:rPr>
              <w:t xml:space="preserve"> zit om de DB-tabellen onderling te linken, beantwoordt niet aan deze criteria aangezien het gaat om een eenvoudige index. Er is dus een nieuwe ID nodig.</w:t>
            </w:r>
          </w:p>
          <w:p w:rsidR="00B81EDA" w:rsidRPr="00B46DDC" w:rsidRDefault="00B81EDA" w:rsidP="00D509F0">
            <w:pPr>
              <w:pStyle w:val="Lijstalinea"/>
              <w:numPr>
                <w:ilvl w:val="0"/>
                <w:numId w:val="35"/>
              </w:numPr>
              <w:jc w:val="both"/>
              <w:rPr>
                <w:rFonts w:ascii="Tahoma" w:hAnsi="Tahoma" w:cs="Tahoma"/>
                <w:sz w:val="20"/>
                <w:szCs w:val="20"/>
                <w:lang w:val="nl-NL"/>
              </w:rPr>
            </w:pPr>
            <w:r w:rsidRPr="00B46DDC">
              <w:rPr>
                <w:rFonts w:ascii="Tahoma" w:hAnsi="Tahoma" w:cs="Tahoma"/>
                <w:sz w:val="20"/>
                <w:szCs w:val="20"/>
                <w:lang w:val="nl-NL"/>
              </w:rPr>
              <w:t xml:space="preserve">Stabiel in de tijd  : een instelling kan gedurende heel haar levenscyclus in geen geval van ID veranderen. Bij stopzetting van de activiteit zal de ID definitief worden afgesloten. Ingeval van fusie of oprichting van een nieuwe juridische entiteit zullen de </w:t>
            </w:r>
            <w:proofErr w:type="spellStart"/>
            <w:r w:rsidRPr="00B46DDC">
              <w:rPr>
                <w:rFonts w:ascii="Tahoma" w:hAnsi="Tahoma" w:cs="Tahoma"/>
                <w:sz w:val="20"/>
                <w:szCs w:val="20"/>
                <w:lang w:val="nl-NL"/>
              </w:rPr>
              <w:t>ID’s</w:t>
            </w:r>
            <w:proofErr w:type="spellEnd"/>
            <w:r w:rsidRPr="00B46DDC">
              <w:rPr>
                <w:rFonts w:ascii="Tahoma" w:hAnsi="Tahoma" w:cs="Tahoma"/>
                <w:sz w:val="20"/>
                <w:szCs w:val="20"/>
                <w:lang w:val="nl-NL"/>
              </w:rPr>
              <w:t xml:space="preserve"> van de oude entiteiten worden afgesloten en zal een nieuwe ID worden aangemaakt voor de nieuwe entiteit. </w:t>
            </w:r>
          </w:p>
          <w:p w:rsidR="00B46DDC" w:rsidRDefault="00B46DDC"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D509F0" w:rsidRDefault="00D509F0" w:rsidP="00D509F0">
            <w:pPr>
              <w:jc w:val="both"/>
              <w:rPr>
                <w:rFonts w:ascii="Tahoma" w:hAnsi="Tahoma" w:cs="Tahoma"/>
                <w:sz w:val="20"/>
                <w:szCs w:val="20"/>
                <w:lang w:val="nl-NL"/>
              </w:rPr>
            </w:pPr>
          </w:p>
          <w:p w:rsidR="00B81EDA"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De bestaande </w:t>
            </w:r>
            <w:proofErr w:type="spellStart"/>
            <w:r w:rsidRPr="00F230EC">
              <w:rPr>
                <w:rFonts w:ascii="Tahoma" w:hAnsi="Tahoma" w:cs="Tahoma"/>
                <w:sz w:val="20"/>
                <w:szCs w:val="20"/>
                <w:lang w:val="nl-NL"/>
              </w:rPr>
              <w:t>identificatoren</w:t>
            </w:r>
            <w:proofErr w:type="spellEnd"/>
            <w:r w:rsidRPr="00F230EC">
              <w:rPr>
                <w:rFonts w:ascii="Tahoma" w:hAnsi="Tahoma" w:cs="Tahoma"/>
                <w:sz w:val="20"/>
                <w:szCs w:val="20"/>
                <w:lang w:val="nl-NL"/>
              </w:rPr>
              <w:t xml:space="preserve"> (CBE, NIHII en andere HCO_ID) zullen worden behouden voor de business behoeften (UAM,…)</w:t>
            </w:r>
          </w:p>
          <w:p w:rsidR="00B81EDA" w:rsidRPr="00F230EC" w:rsidRDefault="00B81EDA" w:rsidP="00D509F0">
            <w:pPr>
              <w:jc w:val="both"/>
              <w:rPr>
                <w:rFonts w:ascii="Tahoma" w:hAnsi="Tahoma" w:cs="Tahoma"/>
                <w:sz w:val="20"/>
                <w:szCs w:val="20"/>
                <w:lang w:val="nl-NL"/>
              </w:rPr>
            </w:pPr>
            <w:proofErr w:type="spellStart"/>
            <w:r w:rsidRPr="00F230EC">
              <w:rPr>
                <w:rFonts w:ascii="Tahoma" w:hAnsi="Tahoma" w:cs="Tahoma"/>
                <w:sz w:val="20"/>
                <w:szCs w:val="20"/>
                <w:lang w:val="nl-NL"/>
              </w:rPr>
              <w:t>eHealth</w:t>
            </w:r>
            <w:proofErr w:type="spellEnd"/>
            <w:r w:rsidRPr="00F230EC">
              <w:rPr>
                <w:rFonts w:ascii="Tahoma" w:hAnsi="Tahoma" w:cs="Tahoma"/>
                <w:sz w:val="20"/>
                <w:szCs w:val="20"/>
                <w:lang w:val="nl-NL"/>
              </w:rPr>
              <w:t xml:space="preserve"> Zal instaan voor de aanpassingen in de DB en in de publicatie/raadplegingsmodules om de </w:t>
            </w:r>
            <w:proofErr w:type="spellStart"/>
            <w:r w:rsidRPr="00F230EC">
              <w:rPr>
                <w:rFonts w:ascii="Tahoma" w:hAnsi="Tahoma" w:cs="Tahoma"/>
                <w:sz w:val="20"/>
                <w:szCs w:val="20"/>
                <w:lang w:val="nl-NL"/>
              </w:rPr>
              <w:t>identificatoren</w:t>
            </w:r>
            <w:proofErr w:type="spellEnd"/>
            <w:r w:rsidRPr="00F230EC">
              <w:rPr>
                <w:rFonts w:ascii="Tahoma" w:hAnsi="Tahoma" w:cs="Tahoma"/>
                <w:sz w:val="20"/>
                <w:szCs w:val="20"/>
                <w:lang w:val="nl-NL"/>
              </w:rPr>
              <w:t xml:space="preserve"> te beheren.</w:t>
            </w:r>
          </w:p>
          <w:p w:rsidR="00B81EDA" w:rsidRPr="00F230EC" w:rsidRDefault="00B81EDA" w:rsidP="00D509F0">
            <w:pPr>
              <w:jc w:val="both"/>
              <w:rPr>
                <w:rFonts w:ascii="Tahoma" w:hAnsi="Tahoma" w:cs="Tahoma"/>
                <w:sz w:val="20"/>
                <w:szCs w:val="20"/>
                <w:lang w:val="nl-NL"/>
              </w:rPr>
            </w:pPr>
          </w:p>
          <w:p w:rsidR="00B81EDA" w:rsidRPr="00F230EC" w:rsidRDefault="00B81EDA" w:rsidP="00D509F0">
            <w:pPr>
              <w:jc w:val="both"/>
              <w:rPr>
                <w:rFonts w:ascii="Tahoma" w:hAnsi="Tahoma" w:cs="Tahoma"/>
                <w:sz w:val="20"/>
                <w:szCs w:val="20"/>
                <w:lang w:val="nl-NL"/>
              </w:rPr>
            </w:pPr>
          </w:p>
          <w:p w:rsidR="00377205" w:rsidRPr="00F230EC" w:rsidRDefault="00B81EDA" w:rsidP="00D509F0">
            <w:pPr>
              <w:jc w:val="both"/>
              <w:rPr>
                <w:rFonts w:ascii="Tahoma" w:hAnsi="Tahoma" w:cs="Tahoma"/>
                <w:sz w:val="20"/>
                <w:szCs w:val="20"/>
                <w:lang w:val="nl-NL"/>
              </w:rPr>
            </w:pPr>
            <w:r w:rsidRPr="00F230EC">
              <w:rPr>
                <w:rFonts w:ascii="Tahoma" w:hAnsi="Tahoma" w:cs="Tahoma"/>
                <w:sz w:val="20"/>
                <w:szCs w:val="20"/>
                <w:lang w:val="nl-NL"/>
              </w:rPr>
              <w:t xml:space="preserve"> </w:t>
            </w:r>
          </w:p>
          <w:p w:rsidR="00912418" w:rsidRPr="00DC2997" w:rsidRDefault="00912418" w:rsidP="00D509F0">
            <w:pPr>
              <w:pStyle w:val="Plattetekst2"/>
              <w:ind w:left="720"/>
              <w:rPr>
                <w:lang w:val="nl-NL"/>
              </w:rPr>
            </w:pPr>
          </w:p>
        </w:tc>
      </w:tr>
    </w:tbl>
    <w:p w:rsidR="00912418" w:rsidRPr="00DC2997" w:rsidRDefault="00912418">
      <w:pPr>
        <w:jc w:val="both"/>
        <w:rPr>
          <w:rFonts w:ascii="Tahoma" w:hAnsi="Tahoma"/>
          <w:sz w:val="20"/>
          <w:lang w:val="nl-NL"/>
        </w:rPr>
      </w:pPr>
    </w:p>
    <w:sectPr w:rsidR="00912418" w:rsidRPr="00DC2997">
      <w:pgSz w:w="11906" w:h="16838"/>
      <w:pgMar w:top="1361" w:right="1797" w:bottom="1361" w:left="179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E4" w:rsidRDefault="00D320E4" w:rsidP="00864D52">
      <w:r>
        <w:separator/>
      </w:r>
    </w:p>
  </w:endnote>
  <w:endnote w:type="continuationSeparator" w:id="0">
    <w:p w:rsidR="00D320E4" w:rsidRDefault="00D320E4" w:rsidP="0086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E4" w:rsidRDefault="00D320E4" w:rsidP="00864D52">
      <w:r>
        <w:separator/>
      </w:r>
    </w:p>
  </w:footnote>
  <w:footnote w:type="continuationSeparator" w:id="0">
    <w:p w:rsidR="00D320E4" w:rsidRDefault="00D320E4" w:rsidP="00864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1B"/>
    <w:multiLevelType w:val="hybridMultilevel"/>
    <w:tmpl w:val="1800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E7A5E"/>
    <w:multiLevelType w:val="multilevel"/>
    <w:tmpl w:val="643CB0E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7F161A0"/>
    <w:multiLevelType w:val="hybridMultilevel"/>
    <w:tmpl w:val="F0DCC4EC"/>
    <w:lvl w:ilvl="0" w:tplc="DAC8E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5E7D59"/>
    <w:multiLevelType w:val="hybridMultilevel"/>
    <w:tmpl w:val="00F04670"/>
    <w:lvl w:ilvl="0" w:tplc="BA90CE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F4ED8"/>
    <w:multiLevelType w:val="hybridMultilevel"/>
    <w:tmpl w:val="32C419FA"/>
    <w:lvl w:ilvl="0" w:tplc="2140E480">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F4023"/>
    <w:multiLevelType w:val="hybridMultilevel"/>
    <w:tmpl w:val="8DC42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148AA"/>
    <w:multiLevelType w:val="hybridMultilevel"/>
    <w:tmpl w:val="B7F830AA"/>
    <w:lvl w:ilvl="0" w:tplc="2140E480">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5370A5"/>
    <w:multiLevelType w:val="hybridMultilevel"/>
    <w:tmpl w:val="A1585926"/>
    <w:lvl w:ilvl="0" w:tplc="E3F49D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1063C"/>
    <w:multiLevelType w:val="hybridMultilevel"/>
    <w:tmpl w:val="6EB0C318"/>
    <w:lvl w:ilvl="0" w:tplc="CD8AE20C">
      <w:start w:val="2"/>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C150DA9"/>
    <w:multiLevelType w:val="hybridMultilevel"/>
    <w:tmpl w:val="A1E2D794"/>
    <w:lvl w:ilvl="0" w:tplc="0409000F">
      <w:start w:val="1"/>
      <w:numFmt w:val="decimal"/>
      <w:lvlText w:val="%1."/>
      <w:lvlJc w:val="left"/>
      <w:pPr>
        <w:tabs>
          <w:tab w:val="num" w:pos="720"/>
        </w:tabs>
        <w:ind w:left="720" w:hanging="360"/>
      </w:pPr>
    </w:lvl>
    <w:lvl w:ilvl="1" w:tplc="6ACA60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137B4"/>
    <w:multiLevelType w:val="hybridMultilevel"/>
    <w:tmpl w:val="680CF6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D4F7E"/>
    <w:multiLevelType w:val="hybridMultilevel"/>
    <w:tmpl w:val="B24CA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C81C77"/>
    <w:multiLevelType w:val="hybridMultilevel"/>
    <w:tmpl w:val="4B904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F20D05"/>
    <w:multiLevelType w:val="multilevel"/>
    <w:tmpl w:val="BDA4E6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4266552"/>
    <w:multiLevelType w:val="hybridMultilevel"/>
    <w:tmpl w:val="0C8825F2"/>
    <w:lvl w:ilvl="0" w:tplc="BA8412C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9A7E29"/>
    <w:multiLevelType w:val="multilevel"/>
    <w:tmpl w:val="C4CC70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BE87484"/>
    <w:multiLevelType w:val="hybridMultilevel"/>
    <w:tmpl w:val="5BD8DDB0"/>
    <w:lvl w:ilvl="0" w:tplc="2140E480">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F17C94"/>
    <w:multiLevelType w:val="hybridMultilevel"/>
    <w:tmpl w:val="13CCD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16504"/>
    <w:multiLevelType w:val="hybridMultilevel"/>
    <w:tmpl w:val="47F62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5234FF"/>
    <w:multiLevelType w:val="hybridMultilevel"/>
    <w:tmpl w:val="46B4F2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8960EF"/>
    <w:multiLevelType w:val="hybridMultilevel"/>
    <w:tmpl w:val="CC182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A61825"/>
    <w:multiLevelType w:val="hybridMultilevel"/>
    <w:tmpl w:val="F0DCC4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871BDD"/>
    <w:multiLevelType w:val="hybridMultilevel"/>
    <w:tmpl w:val="56267AD4"/>
    <w:lvl w:ilvl="0" w:tplc="0409000F">
      <w:start w:val="1"/>
      <w:numFmt w:val="decimal"/>
      <w:lvlText w:val="%1."/>
      <w:lvlJc w:val="left"/>
      <w:pPr>
        <w:tabs>
          <w:tab w:val="num" w:pos="779"/>
        </w:tabs>
        <w:ind w:left="779" w:hanging="360"/>
      </w:pPr>
    </w:lvl>
    <w:lvl w:ilvl="1" w:tplc="04090019" w:tentative="1">
      <w:start w:val="1"/>
      <w:numFmt w:val="lowerLetter"/>
      <w:lvlText w:val="%2."/>
      <w:lvlJc w:val="left"/>
      <w:pPr>
        <w:tabs>
          <w:tab w:val="num" w:pos="1499"/>
        </w:tabs>
        <w:ind w:left="1499" w:hanging="360"/>
      </w:pPr>
    </w:lvl>
    <w:lvl w:ilvl="2" w:tplc="0409001B" w:tentative="1">
      <w:start w:val="1"/>
      <w:numFmt w:val="lowerRoman"/>
      <w:lvlText w:val="%3."/>
      <w:lvlJc w:val="right"/>
      <w:pPr>
        <w:tabs>
          <w:tab w:val="num" w:pos="2219"/>
        </w:tabs>
        <w:ind w:left="2219" w:hanging="180"/>
      </w:pPr>
    </w:lvl>
    <w:lvl w:ilvl="3" w:tplc="0409000F" w:tentative="1">
      <w:start w:val="1"/>
      <w:numFmt w:val="decimal"/>
      <w:lvlText w:val="%4."/>
      <w:lvlJc w:val="left"/>
      <w:pPr>
        <w:tabs>
          <w:tab w:val="num" w:pos="2939"/>
        </w:tabs>
        <w:ind w:left="2939" w:hanging="360"/>
      </w:pPr>
    </w:lvl>
    <w:lvl w:ilvl="4" w:tplc="04090019" w:tentative="1">
      <w:start w:val="1"/>
      <w:numFmt w:val="lowerLetter"/>
      <w:lvlText w:val="%5."/>
      <w:lvlJc w:val="left"/>
      <w:pPr>
        <w:tabs>
          <w:tab w:val="num" w:pos="3659"/>
        </w:tabs>
        <w:ind w:left="3659" w:hanging="360"/>
      </w:pPr>
    </w:lvl>
    <w:lvl w:ilvl="5" w:tplc="0409001B" w:tentative="1">
      <w:start w:val="1"/>
      <w:numFmt w:val="lowerRoman"/>
      <w:lvlText w:val="%6."/>
      <w:lvlJc w:val="right"/>
      <w:pPr>
        <w:tabs>
          <w:tab w:val="num" w:pos="4379"/>
        </w:tabs>
        <w:ind w:left="4379" w:hanging="180"/>
      </w:pPr>
    </w:lvl>
    <w:lvl w:ilvl="6" w:tplc="0409000F" w:tentative="1">
      <w:start w:val="1"/>
      <w:numFmt w:val="decimal"/>
      <w:lvlText w:val="%7."/>
      <w:lvlJc w:val="left"/>
      <w:pPr>
        <w:tabs>
          <w:tab w:val="num" w:pos="5099"/>
        </w:tabs>
        <w:ind w:left="5099" w:hanging="360"/>
      </w:pPr>
    </w:lvl>
    <w:lvl w:ilvl="7" w:tplc="04090019" w:tentative="1">
      <w:start w:val="1"/>
      <w:numFmt w:val="lowerLetter"/>
      <w:lvlText w:val="%8."/>
      <w:lvlJc w:val="left"/>
      <w:pPr>
        <w:tabs>
          <w:tab w:val="num" w:pos="5819"/>
        </w:tabs>
        <w:ind w:left="5819" w:hanging="360"/>
      </w:pPr>
    </w:lvl>
    <w:lvl w:ilvl="8" w:tplc="0409001B" w:tentative="1">
      <w:start w:val="1"/>
      <w:numFmt w:val="lowerRoman"/>
      <w:lvlText w:val="%9."/>
      <w:lvlJc w:val="right"/>
      <w:pPr>
        <w:tabs>
          <w:tab w:val="num" w:pos="6539"/>
        </w:tabs>
        <w:ind w:left="6539" w:hanging="180"/>
      </w:pPr>
    </w:lvl>
  </w:abstractNum>
  <w:abstractNum w:abstractNumId="23">
    <w:nsid w:val="50B7474F"/>
    <w:multiLevelType w:val="multilevel"/>
    <w:tmpl w:val="EDF20D5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57F473B4"/>
    <w:multiLevelType w:val="hybridMultilevel"/>
    <w:tmpl w:val="32C419FA"/>
    <w:lvl w:ilvl="0" w:tplc="5A584EE8">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E84D5E"/>
    <w:multiLevelType w:val="multilevel"/>
    <w:tmpl w:val="C2944ED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66A064B6"/>
    <w:multiLevelType w:val="singleLevel"/>
    <w:tmpl w:val="0409000F"/>
    <w:lvl w:ilvl="0">
      <w:start w:val="1"/>
      <w:numFmt w:val="decimal"/>
      <w:lvlText w:val="%1."/>
      <w:lvlJc w:val="left"/>
      <w:pPr>
        <w:tabs>
          <w:tab w:val="num" w:pos="360"/>
        </w:tabs>
        <w:ind w:left="360" w:hanging="360"/>
      </w:pPr>
    </w:lvl>
  </w:abstractNum>
  <w:abstractNum w:abstractNumId="27">
    <w:nsid w:val="68276B1F"/>
    <w:multiLevelType w:val="hybridMultilevel"/>
    <w:tmpl w:val="4CA26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D4592E"/>
    <w:multiLevelType w:val="hybridMultilevel"/>
    <w:tmpl w:val="FE886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CA7344"/>
    <w:multiLevelType w:val="hybridMultilevel"/>
    <w:tmpl w:val="AA3094AC"/>
    <w:lvl w:ilvl="0" w:tplc="0409000F">
      <w:start w:val="1"/>
      <w:numFmt w:val="decimal"/>
      <w:lvlText w:val="%1."/>
      <w:lvlJc w:val="left"/>
      <w:pPr>
        <w:tabs>
          <w:tab w:val="num" w:pos="720"/>
        </w:tabs>
        <w:ind w:left="720" w:hanging="360"/>
      </w:pPr>
    </w:lvl>
    <w:lvl w:ilvl="1" w:tplc="6ACA60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121070"/>
    <w:multiLevelType w:val="singleLevel"/>
    <w:tmpl w:val="0409000F"/>
    <w:lvl w:ilvl="0">
      <w:start w:val="1"/>
      <w:numFmt w:val="decimal"/>
      <w:lvlText w:val="%1."/>
      <w:lvlJc w:val="left"/>
      <w:pPr>
        <w:tabs>
          <w:tab w:val="num" w:pos="360"/>
        </w:tabs>
        <w:ind w:left="360" w:hanging="360"/>
      </w:pPr>
    </w:lvl>
  </w:abstractNum>
  <w:abstractNum w:abstractNumId="31">
    <w:nsid w:val="725C72A3"/>
    <w:multiLevelType w:val="hybridMultilevel"/>
    <w:tmpl w:val="25C42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D071A6"/>
    <w:multiLevelType w:val="hybridMultilevel"/>
    <w:tmpl w:val="22EE8A4A"/>
    <w:lvl w:ilvl="0" w:tplc="814264E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88450B"/>
    <w:multiLevelType w:val="multilevel"/>
    <w:tmpl w:val="064258C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7D213717"/>
    <w:multiLevelType w:val="hybridMultilevel"/>
    <w:tmpl w:val="6180C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1"/>
  </w:num>
  <w:num w:numId="4">
    <w:abstractNumId w:val="23"/>
  </w:num>
  <w:num w:numId="5">
    <w:abstractNumId w:val="32"/>
  </w:num>
  <w:num w:numId="6">
    <w:abstractNumId w:val="24"/>
  </w:num>
  <w:num w:numId="7">
    <w:abstractNumId w:val="4"/>
  </w:num>
  <w:num w:numId="8">
    <w:abstractNumId w:val="6"/>
  </w:num>
  <w:num w:numId="9">
    <w:abstractNumId w:val="16"/>
  </w:num>
  <w:num w:numId="10">
    <w:abstractNumId w:val="33"/>
  </w:num>
  <w:num w:numId="11">
    <w:abstractNumId w:val="25"/>
  </w:num>
  <w:num w:numId="12">
    <w:abstractNumId w:val="21"/>
  </w:num>
  <w:num w:numId="13">
    <w:abstractNumId w:val="2"/>
  </w:num>
  <w:num w:numId="14">
    <w:abstractNumId w:val="3"/>
  </w:num>
  <w:num w:numId="15">
    <w:abstractNumId w:val="28"/>
  </w:num>
  <w:num w:numId="16">
    <w:abstractNumId w:val="31"/>
  </w:num>
  <w:num w:numId="17">
    <w:abstractNumId w:val="22"/>
  </w:num>
  <w:num w:numId="18">
    <w:abstractNumId w:val="12"/>
  </w:num>
  <w:num w:numId="19">
    <w:abstractNumId w:val="18"/>
  </w:num>
  <w:num w:numId="20">
    <w:abstractNumId w:val="19"/>
  </w:num>
  <w:num w:numId="21">
    <w:abstractNumId w:val="10"/>
  </w:num>
  <w:num w:numId="22">
    <w:abstractNumId w:val="20"/>
  </w:num>
  <w:num w:numId="23">
    <w:abstractNumId w:val="0"/>
  </w:num>
  <w:num w:numId="24">
    <w:abstractNumId w:val="9"/>
  </w:num>
  <w:num w:numId="25">
    <w:abstractNumId w:val="29"/>
  </w:num>
  <w:num w:numId="26">
    <w:abstractNumId w:val="5"/>
  </w:num>
  <w:num w:numId="27">
    <w:abstractNumId w:val="34"/>
  </w:num>
  <w:num w:numId="28">
    <w:abstractNumId w:val="27"/>
  </w:num>
  <w:num w:numId="29">
    <w:abstractNumId w:val="17"/>
  </w:num>
  <w:num w:numId="30">
    <w:abstractNumId w:val="11"/>
  </w:num>
  <w:num w:numId="31">
    <w:abstractNumId w:val="7"/>
  </w:num>
  <w:num w:numId="32">
    <w:abstractNumId w:val="14"/>
  </w:num>
  <w:num w:numId="33">
    <w:abstractNumId w:val="15"/>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nld"/>
    <w:docVar w:name="TargetLng" w:val="fra"/>
    <w:docVar w:name="TermBases" w:val="TermBase SPF|VanDale"/>
    <w:docVar w:name="TermBaseURL" w:val="empty"/>
    <w:docVar w:name="TextBases" w:val="SP_DVV TextBase|DG Soins de santé|DG4 TextBase|DG5 TextBase|DG2 TextBase"/>
    <w:docVar w:name="TextBaseURL" w:val="empty"/>
    <w:docVar w:name="UILng" w:val="fr"/>
  </w:docVars>
  <w:rsids>
    <w:rsidRoot w:val="000427A4"/>
    <w:rsid w:val="0001598B"/>
    <w:rsid w:val="00015F27"/>
    <w:rsid w:val="00034A1F"/>
    <w:rsid w:val="000427A4"/>
    <w:rsid w:val="00072175"/>
    <w:rsid w:val="0009149D"/>
    <w:rsid w:val="000A4BE6"/>
    <w:rsid w:val="000A5152"/>
    <w:rsid w:val="000D1916"/>
    <w:rsid w:val="000F3FF3"/>
    <w:rsid w:val="000F703D"/>
    <w:rsid w:val="00112BFC"/>
    <w:rsid w:val="001179DE"/>
    <w:rsid w:val="00125F65"/>
    <w:rsid w:val="00130F17"/>
    <w:rsid w:val="00143313"/>
    <w:rsid w:val="00143B3F"/>
    <w:rsid w:val="001821E2"/>
    <w:rsid w:val="001A7AE3"/>
    <w:rsid w:val="001B688F"/>
    <w:rsid w:val="001C0664"/>
    <w:rsid w:val="00204CE6"/>
    <w:rsid w:val="002108D8"/>
    <w:rsid w:val="00236725"/>
    <w:rsid w:val="002E4A3E"/>
    <w:rsid w:val="002F70B3"/>
    <w:rsid w:val="00330130"/>
    <w:rsid w:val="00351B8D"/>
    <w:rsid w:val="003537A5"/>
    <w:rsid w:val="003540BA"/>
    <w:rsid w:val="00377205"/>
    <w:rsid w:val="003B7894"/>
    <w:rsid w:val="003D0CB0"/>
    <w:rsid w:val="00416C7E"/>
    <w:rsid w:val="004442BA"/>
    <w:rsid w:val="005C2350"/>
    <w:rsid w:val="00622DB0"/>
    <w:rsid w:val="006362D6"/>
    <w:rsid w:val="006374D0"/>
    <w:rsid w:val="00650AE2"/>
    <w:rsid w:val="00671C1E"/>
    <w:rsid w:val="00686B79"/>
    <w:rsid w:val="006A591A"/>
    <w:rsid w:val="0074467D"/>
    <w:rsid w:val="00745A84"/>
    <w:rsid w:val="00750094"/>
    <w:rsid w:val="007D41EC"/>
    <w:rsid w:val="00806C62"/>
    <w:rsid w:val="00833D58"/>
    <w:rsid w:val="00864D52"/>
    <w:rsid w:val="00887DD0"/>
    <w:rsid w:val="0089067F"/>
    <w:rsid w:val="00893BE6"/>
    <w:rsid w:val="008D7C1B"/>
    <w:rsid w:val="009041C0"/>
    <w:rsid w:val="009112E4"/>
    <w:rsid w:val="00912418"/>
    <w:rsid w:val="00915A61"/>
    <w:rsid w:val="00917583"/>
    <w:rsid w:val="00922E50"/>
    <w:rsid w:val="009355F1"/>
    <w:rsid w:val="009647A3"/>
    <w:rsid w:val="00994E2F"/>
    <w:rsid w:val="009B74B7"/>
    <w:rsid w:val="009F31A9"/>
    <w:rsid w:val="009F462E"/>
    <w:rsid w:val="00A372D1"/>
    <w:rsid w:val="00A560DF"/>
    <w:rsid w:val="00A56F39"/>
    <w:rsid w:val="00A70AEC"/>
    <w:rsid w:val="00A87240"/>
    <w:rsid w:val="00AB6D18"/>
    <w:rsid w:val="00B46DDC"/>
    <w:rsid w:val="00B53DCF"/>
    <w:rsid w:val="00B552BB"/>
    <w:rsid w:val="00B57FF6"/>
    <w:rsid w:val="00B753D9"/>
    <w:rsid w:val="00B81EDA"/>
    <w:rsid w:val="00B9312C"/>
    <w:rsid w:val="00BA05AF"/>
    <w:rsid w:val="00BA604D"/>
    <w:rsid w:val="00BC7091"/>
    <w:rsid w:val="00BF592A"/>
    <w:rsid w:val="00BF6B6F"/>
    <w:rsid w:val="00C11820"/>
    <w:rsid w:val="00C331BE"/>
    <w:rsid w:val="00C43749"/>
    <w:rsid w:val="00C47CCD"/>
    <w:rsid w:val="00C537DD"/>
    <w:rsid w:val="00C86419"/>
    <w:rsid w:val="00C8734D"/>
    <w:rsid w:val="00CA4C80"/>
    <w:rsid w:val="00CB4846"/>
    <w:rsid w:val="00CE3971"/>
    <w:rsid w:val="00CF368D"/>
    <w:rsid w:val="00D03DA1"/>
    <w:rsid w:val="00D320E4"/>
    <w:rsid w:val="00D509F0"/>
    <w:rsid w:val="00D74EBE"/>
    <w:rsid w:val="00DC2997"/>
    <w:rsid w:val="00DC64B8"/>
    <w:rsid w:val="00DE7033"/>
    <w:rsid w:val="00E0023B"/>
    <w:rsid w:val="00E13439"/>
    <w:rsid w:val="00E25264"/>
    <w:rsid w:val="00E70F8F"/>
    <w:rsid w:val="00EC2286"/>
    <w:rsid w:val="00EF5B28"/>
    <w:rsid w:val="00F162DD"/>
    <w:rsid w:val="00F230EC"/>
    <w:rsid w:val="00F24DF9"/>
    <w:rsid w:val="00F37EF7"/>
    <w:rsid w:val="00F53D3F"/>
    <w:rsid w:val="00F63FD5"/>
    <w:rsid w:val="00F678A5"/>
    <w:rsid w:val="00F90DBE"/>
    <w:rsid w:val="00FD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rPr>
  </w:style>
  <w:style w:type="paragraph" w:styleId="Kop1">
    <w:name w:val="heading 1"/>
    <w:basedOn w:val="Standaard"/>
    <w:next w:val="Standaard"/>
    <w:qFormat/>
    <w:pPr>
      <w:keepNext/>
      <w:tabs>
        <w:tab w:val="right" w:pos="8313"/>
      </w:tabs>
      <w:outlineLvl w:val="0"/>
    </w:pPr>
    <w:rPr>
      <w:rFonts w:ascii="Arial" w:hAnsi="Arial"/>
      <w:b/>
      <w:sz w:val="32"/>
      <w:szCs w:val="20"/>
      <w:lang w:val="en-US"/>
    </w:rPr>
  </w:style>
  <w:style w:type="paragraph" w:styleId="Kop2">
    <w:name w:val="heading 2"/>
    <w:basedOn w:val="Standaard"/>
    <w:next w:val="Standaard"/>
    <w:qFormat/>
    <w:pPr>
      <w:keepNext/>
      <w:jc w:val="both"/>
      <w:outlineLvl w:val="1"/>
    </w:pPr>
    <w:rPr>
      <w:rFonts w:ascii="Tahoma" w:hAnsi="Tahoma"/>
      <w:b/>
      <w:bCs/>
      <w:sz w:val="20"/>
      <w:lang w:val="fr-FR"/>
    </w:rPr>
  </w:style>
  <w:style w:type="paragraph" w:styleId="Kop3">
    <w:name w:val="heading 3"/>
    <w:basedOn w:val="Standaard"/>
    <w:next w:val="Standaard"/>
    <w:qFormat/>
    <w:pPr>
      <w:keepNext/>
      <w:pBdr>
        <w:top w:val="single" w:sz="4" w:space="1" w:color="auto"/>
        <w:left w:val="single" w:sz="4" w:space="4" w:color="auto"/>
        <w:bottom w:val="single" w:sz="4" w:space="1" w:color="auto"/>
        <w:right w:val="single" w:sz="4" w:space="4" w:color="auto"/>
      </w:pBdr>
      <w:jc w:val="center"/>
      <w:outlineLvl w:val="2"/>
    </w:pPr>
    <w:rPr>
      <w:b/>
      <w:bCs/>
      <w:sz w:val="72"/>
      <w:lang w:val="nl-BE"/>
    </w:rPr>
  </w:style>
  <w:style w:type="paragraph" w:styleId="Kop4">
    <w:name w:val="heading 4"/>
    <w:basedOn w:val="Standaard"/>
    <w:next w:val="Standaard"/>
    <w:link w:val="Kop4Char"/>
    <w:uiPriority w:val="9"/>
    <w:semiHidden/>
    <w:unhideWhenUsed/>
    <w:qFormat/>
    <w:rsid w:val="00B81E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pPr>
      <w:jc w:val="both"/>
    </w:pPr>
    <w:rPr>
      <w:sz w:val="22"/>
      <w:lang w:val="nl-NL" w:eastAsia="nl-NL"/>
    </w:rPr>
  </w:style>
  <w:style w:type="paragraph" w:styleId="Plattetekstinspringen">
    <w:name w:val="Body Text Indent"/>
    <w:basedOn w:val="Standaard"/>
    <w:semiHidden/>
    <w:pPr>
      <w:ind w:left="426"/>
      <w:jc w:val="both"/>
    </w:pPr>
    <w:rPr>
      <w:rFonts w:ascii="Tahoma" w:hAnsi="Tahoma"/>
      <w:sz w:val="20"/>
      <w:lang w:val="en-US"/>
    </w:rPr>
  </w:style>
  <w:style w:type="paragraph" w:styleId="Plattetekst">
    <w:name w:val="Body Text"/>
    <w:basedOn w:val="Standaard"/>
    <w:semiHidden/>
    <w:pPr>
      <w:jc w:val="both"/>
    </w:pPr>
    <w:rPr>
      <w:rFonts w:ascii="Tahoma" w:hAnsi="Tahoma"/>
      <w:b/>
      <w:bCs/>
      <w:sz w:val="36"/>
      <w:lang w:val="fr-FR"/>
    </w:rPr>
  </w:style>
  <w:style w:type="paragraph" w:styleId="Plattetekst2">
    <w:name w:val="Body Text 2"/>
    <w:basedOn w:val="Standaard"/>
    <w:link w:val="Plattetekst2Char"/>
    <w:semiHidden/>
    <w:pPr>
      <w:jc w:val="both"/>
    </w:pPr>
    <w:rPr>
      <w:rFonts w:ascii="Tahoma" w:hAnsi="Tahoma"/>
      <w:sz w:val="20"/>
      <w:lang w:val="nl-BE"/>
    </w:rPr>
  </w:style>
  <w:style w:type="character" w:styleId="Hyperlink">
    <w:name w:val="Hyperlink"/>
    <w:semiHidden/>
    <w:rPr>
      <w:color w:val="0000FF"/>
      <w:u w:val="single"/>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536"/>
        <w:tab w:val="right" w:pos="9072"/>
      </w:tabs>
    </w:pPr>
    <w:rPr>
      <w:rFonts w:ascii="Arial" w:hAnsi="Arial"/>
      <w:sz w:val="22"/>
      <w:szCs w:val="20"/>
      <w:lang w:val="fr-BE"/>
    </w:rPr>
  </w:style>
  <w:style w:type="paragraph" w:customStyle="1" w:styleId="Txt">
    <w:name w:val="Txt"/>
    <w:basedOn w:val="Standaard"/>
    <w:pPr>
      <w:spacing w:before="80" w:after="80" w:line="264" w:lineRule="auto"/>
      <w:ind w:left="357"/>
      <w:jc w:val="both"/>
    </w:pPr>
    <w:rPr>
      <w:szCs w:val="20"/>
      <w:lang w:val="fr-BE"/>
    </w:rPr>
  </w:style>
  <w:style w:type="character" w:styleId="Paginanummer">
    <w:name w:val="page number"/>
    <w:basedOn w:val="Standaardalinea-lettertype"/>
    <w:semiHidden/>
  </w:style>
  <w:style w:type="paragraph" w:styleId="Voetnoottekst">
    <w:name w:val="footnote text"/>
    <w:basedOn w:val="Standaard"/>
    <w:semiHidden/>
    <w:rPr>
      <w:sz w:val="20"/>
      <w:szCs w:val="20"/>
      <w:lang w:val="en-US"/>
    </w:rPr>
  </w:style>
  <w:style w:type="character" w:styleId="Voetnootmarkering">
    <w:name w:val="footnote reference"/>
    <w:semiHidden/>
    <w:rPr>
      <w:vertAlign w:val="superscript"/>
    </w:rPr>
  </w:style>
  <w:style w:type="character" w:styleId="GevolgdeHyperlink">
    <w:name w:val="FollowedHyperlink"/>
    <w:semiHidden/>
    <w:rPr>
      <w:color w:val="800080"/>
      <w:u w:val="single"/>
    </w:rPr>
  </w:style>
  <w:style w:type="paragraph" w:styleId="Documentstructuur">
    <w:name w:val="Document Map"/>
    <w:basedOn w:val="Standaard"/>
    <w:semiHidden/>
    <w:pPr>
      <w:shd w:val="clear" w:color="auto" w:fill="000080"/>
    </w:pPr>
    <w:rPr>
      <w:rFonts w:ascii="Tahoma" w:hAnsi="Tahoma" w:cs="Tahoma"/>
    </w:rPr>
  </w:style>
  <w:style w:type="paragraph" w:styleId="Lijstalinea">
    <w:name w:val="List Paragraph"/>
    <w:basedOn w:val="Standaard"/>
    <w:uiPriority w:val="34"/>
    <w:qFormat/>
    <w:rsid w:val="00351B8D"/>
    <w:pPr>
      <w:ind w:left="720"/>
    </w:pPr>
  </w:style>
  <w:style w:type="paragraph" w:styleId="Ballontekst">
    <w:name w:val="Balloon Text"/>
    <w:basedOn w:val="Standaard"/>
    <w:link w:val="BallontekstChar"/>
    <w:uiPriority w:val="99"/>
    <w:semiHidden/>
    <w:unhideWhenUsed/>
    <w:rsid w:val="005C2350"/>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350"/>
    <w:rPr>
      <w:rFonts w:ascii="Tahoma" w:hAnsi="Tahoma" w:cs="Tahoma"/>
      <w:sz w:val="16"/>
      <w:szCs w:val="16"/>
      <w:lang w:val="en-GB"/>
    </w:rPr>
  </w:style>
  <w:style w:type="character" w:customStyle="1" w:styleId="Plattetekst2Char">
    <w:name w:val="Platte tekst 2 Char"/>
    <w:basedOn w:val="Standaardalinea-lettertype"/>
    <w:link w:val="Plattetekst2"/>
    <w:semiHidden/>
    <w:rsid w:val="0001598B"/>
    <w:rPr>
      <w:rFonts w:ascii="Tahoma" w:hAnsi="Tahoma"/>
      <w:szCs w:val="24"/>
      <w:lang w:val="nl-BE"/>
    </w:rPr>
  </w:style>
  <w:style w:type="character" w:styleId="Verwijzingopmerking">
    <w:name w:val="annotation reference"/>
    <w:basedOn w:val="Standaardalinea-lettertype"/>
    <w:uiPriority w:val="99"/>
    <w:semiHidden/>
    <w:unhideWhenUsed/>
    <w:rsid w:val="000D1916"/>
    <w:rPr>
      <w:sz w:val="16"/>
      <w:szCs w:val="16"/>
    </w:rPr>
  </w:style>
  <w:style w:type="paragraph" w:styleId="Tekstopmerking">
    <w:name w:val="annotation text"/>
    <w:basedOn w:val="Standaard"/>
    <w:link w:val="TekstopmerkingChar"/>
    <w:uiPriority w:val="99"/>
    <w:semiHidden/>
    <w:unhideWhenUsed/>
    <w:rsid w:val="000D1916"/>
    <w:rPr>
      <w:sz w:val="20"/>
      <w:szCs w:val="20"/>
    </w:rPr>
  </w:style>
  <w:style w:type="character" w:customStyle="1" w:styleId="TekstopmerkingChar">
    <w:name w:val="Tekst opmerking Char"/>
    <w:basedOn w:val="Standaardalinea-lettertype"/>
    <w:link w:val="Tekstopmerking"/>
    <w:uiPriority w:val="99"/>
    <w:semiHidden/>
    <w:rsid w:val="000D1916"/>
    <w:rPr>
      <w:lang w:val="en-GB"/>
    </w:rPr>
  </w:style>
  <w:style w:type="paragraph" w:styleId="Onderwerpvanopmerking">
    <w:name w:val="annotation subject"/>
    <w:basedOn w:val="Tekstopmerking"/>
    <w:next w:val="Tekstopmerking"/>
    <w:link w:val="OnderwerpvanopmerkingChar"/>
    <w:uiPriority w:val="99"/>
    <w:semiHidden/>
    <w:unhideWhenUsed/>
    <w:rsid w:val="000D1916"/>
    <w:rPr>
      <w:b/>
      <w:bCs/>
    </w:rPr>
  </w:style>
  <w:style w:type="character" w:customStyle="1" w:styleId="OnderwerpvanopmerkingChar">
    <w:name w:val="Onderwerp van opmerking Char"/>
    <w:basedOn w:val="TekstopmerkingChar"/>
    <w:link w:val="Onderwerpvanopmerking"/>
    <w:uiPriority w:val="99"/>
    <w:semiHidden/>
    <w:rsid w:val="000D1916"/>
    <w:rPr>
      <w:b/>
      <w:bCs/>
      <w:lang w:val="en-GB"/>
    </w:rPr>
  </w:style>
  <w:style w:type="character" w:customStyle="1" w:styleId="Kop4Char">
    <w:name w:val="Kop 4 Char"/>
    <w:basedOn w:val="Standaardalinea-lettertype"/>
    <w:link w:val="Kop4"/>
    <w:uiPriority w:val="9"/>
    <w:semiHidden/>
    <w:rsid w:val="00B81EDA"/>
    <w:rPr>
      <w:rFonts w:asciiTheme="majorHAnsi" w:eastAsiaTheme="majorEastAsia" w:hAnsiTheme="majorHAnsi" w:cstheme="majorBidi"/>
      <w:b/>
      <w:bCs/>
      <w:i/>
      <w:i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rPr>
  </w:style>
  <w:style w:type="paragraph" w:styleId="Kop1">
    <w:name w:val="heading 1"/>
    <w:basedOn w:val="Standaard"/>
    <w:next w:val="Standaard"/>
    <w:qFormat/>
    <w:pPr>
      <w:keepNext/>
      <w:tabs>
        <w:tab w:val="right" w:pos="8313"/>
      </w:tabs>
      <w:outlineLvl w:val="0"/>
    </w:pPr>
    <w:rPr>
      <w:rFonts w:ascii="Arial" w:hAnsi="Arial"/>
      <w:b/>
      <w:sz w:val="32"/>
      <w:szCs w:val="20"/>
      <w:lang w:val="en-US"/>
    </w:rPr>
  </w:style>
  <w:style w:type="paragraph" w:styleId="Kop2">
    <w:name w:val="heading 2"/>
    <w:basedOn w:val="Standaard"/>
    <w:next w:val="Standaard"/>
    <w:qFormat/>
    <w:pPr>
      <w:keepNext/>
      <w:jc w:val="both"/>
      <w:outlineLvl w:val="1"/>
    </w:pPr>
    <w:rPr>
      <w:rFonts w:ascii="Tahoma" w:hAnsi="Tahoma"/>
      <w:b/>
      <w:bCs/>
      <w:sz w:val="20"/>
      <w:lang w:val="fr-FR"/>
    </w:rPr>
  </w:style>
  <w:style w:type="paragraph" w:styleId="Kop3">
    <w:name w:val="heading 3"/>
    <w:basedOn w:val="Standaard"/>
    <w:next w:val="Standaard"/>
    <w:qFormat/>
    <w:pPr>
      <w:keepNext/>
      <w:pBdr>
        <w:top w:val="single" w:sz="4" w:space="1" w:color="auto"/>
        <w:left w:val="single" w:sz="4" w:space="4" w:color="auto"/>
        <w:bottom w:val="single" w:sz="4" w:space="1" w:color="auto"/>
        <w:right w:val="single" w:sz="4" w:space="4" w:color="auto"/>
      </w:pBdr>
      <w:jc w:val="center"/>
      <w:outlineLvl w:val="2"/>
    </w:pPr>
    <w:rPr>
      <w:b/>
      <w:bCs/>
      <w:sz w:val="72"/>
      <w:lang w:val="nl-BE"/>
    </w:rPr>
  </w:style>
  <w:style w:type="paragraph" w:styleId="Kop4">
    <w:name w:val="heading 4"/>
    <w:basedOn w:val="Standaard"/>
    <w:next w:val="Standaard"/>
    <w:link w:val="Kop4Char"/>
    <w:uiPriority w:val="9"/>
    <w:semiHidden/>
    <w:unhideWhenUsed/>
    <w:qFormat/>
    <w:rsid w:val="00B81E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pPr>
      <w:jc w:val="both"/>
    </w:pPr>
    <w:rPr>
      <w:sz w:val="22"/>
      <w:lang w:val="nl-NL" w:eastAsia="nl-NL"/>
    </w:rPr>
  </w:style>
  <w:style w:type="paragraph" w:styleId="Plattetekstinspringen">
    <w:name w:val="Body Text Indent"/>
    <w:basedOn w:val="Standaard"/>
    <w:semiHidden/>
    <w:pPr>
      <w:ind w:left="426"/>
      <w:jc w:val="both"/>
    </w:pPr>
    <w:rPr>
      <w:rFonts w:ascii="Tahoma" w:hAnsi="Tahoma"/>
      <w:sz w:val="20"/>
      <w:lang w:val="en-US"/>
    </w:rPr>
  </w:style>
  <w:style w:type="paragraph" w:styleId="Plattetekst">
    <w:name w:val="Body Text"/>
    <w:basedOn w:val="Standaard"/>
    <w:semiHidden/>
    <w:pPr>
      <w:jc w:val="both"/>
    </w:pPr>
    <w:rPr>
      <w:rFonts w:ascii="Tahoma" w:hAnsi="Tahoma"/>
      <w:b/>
      <w:bCs/>
      <w:sz w:val="36"/>
      <w:lang w:val="fr-FR"/>
    </w:rPr>
  </w:style>
  <w:style w:type="paragraph" w:styleId="Plattetekst2">
    <w:name w:val="Body Text 2"/>
    <w:basedOn w:val="Standaard"/>
    <w:link w:val="Plattetekst2Char"/>
    <w:semiHidden/>
    <w:pPr>
      <w:jc w:val="both"/>
    </w:pPr>
    <w:rPr>
      <w:rFonts w:ascii="Tahoma" w:hAnsi="Tahoma"/>
      <w:sz w:val="20"/>
      <w:lang w:val="nl-BE"/>
    </w:rPr>
  </w:style>
  <w:style w:type="character" w:styleId="Hyperlink">
    <w:name w:val="Hyperlink"/>
    <w:semiHidden/>
    <w:rPr>
      <w:color w:val="0000FF"/>
      <w:u w:val="single"/>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536"/>
        <w:tab w:val="right" w:pos="9072"/>
      </w:tabs>
    </w:pPr>
    <w:rPr>
      <w:rFonts w:ascii="Arial" w:hAnsi="Arial"/>
      <w:sz w:val="22"/>
      <w:szCs w:val="20"/>
      <w:lang w:val="fr-BE"/>
    </w:rPr>
  </w:style>
  <w:style w:type="paragraph" w:customStyle="1" w:styleId="Txt">
    <w:name w:val="Txt"/>
    <w:basedOn w:val="Standaard"/>
    <w:pPr>
      <w:spacing w:before="80" w:after="80" w:line="264" w:lineRule="auto"/>
      <w:ind w:left="357"/>
      <w:jc w:val="both"/>
    </w:pPr>
    <w:rPr>
      <w:szCs w:val="20"/>
      <w:lang w:val="fr-BE"/>
    </w:rPr>
  </w:style>
  <w:style w:type="character" w:styleId="Paginanummer">
    <w:name w:val="page number"/>
    <w:basedOn w:val="Standaardalinea-lettertype"/>
    <w:semiHidden/>
  </w:style>
  <w:style w:type="paragraph" w:styleId="Voetnoottekst">
    <w:name w:val="footnote text"/>
    <w:basedOn w:val="Standaard"/>
    <w:semiHidden/>
    <w:rPr>
      <w:sz w:val="20"/>
      <w:szCs w:val="20"/>
      <w:lang w:val="en-US"/>
    </w:rPr>
  </w:style>
  <w:style w:type="character" w:styleId="Voetnootmarkering">
    <w:name w:val="footnote reference"/>
    <w:semiHidden/>
    <w:rPr>
      <w:vertAlign w:val="superscript"/>
    </w:rPr>
  </w:style>
  <w:style w:type="character" w:styleId="GevolgdeHyperlink">
    <w:name w:val="FollowedHyperlink"/>
    <w:semiHidden/>
    <w:rPr>
      <w:color w:val="800080"/>
      <w:u w:val="single"/>
    </w:rPr>
  </w:style>
  <w:style w:type="paragraph" w:styleId="Documentstructuur">
    <w:name w:val="Document Map"/>
    <w:basedOn w:val="Standaard"/>
    <w:semiHidden/>
    <w:pPr>
      <w:shd w:val="clear" w:color="auto" w:fill="000080"/>
    </w:pPr>
    <w:rPr>
      <w:rFonts w:ascii="Tahoma" w:hAnsi="Tahoma" w:cs="Tahoma"/>
    </w:rPr>
  </w:style>
  <w:style w:type="paragraph" w:styleId="Lijstalinea">
    <w:name w:val="List Paragraph"/>
    <w:basedOn w:val="Standaard"/>
    <w:uiPriority w:val="34"/>
    <w:qFormat/>
    <w:rsid w:val="00351B8D"/>
    <w:pPr>
      <w:ind w:left="720"/>
    </w:pPr>
  </w:style>
  <w:style w:type="paragraph" w:styleId="Ballontekst">
    <w:name w:val="Balloon Text"/>
    <w:basedOn w:val="Standaard"/>
    <w:link w:val="BallontekstChar"/>
    <w:uiPriority w:val="99"/>
    <w:semiHidden/>
    <w:unhideWhenUsed/>
    <w:rsid w:val="005C2350"/>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350"/>
    <w:rPr>
      <w:rFonts w:ascii="Tahoma" w:hAnsi="Tahoma" w:cs="Tahoma"/>
      <w:sz w:val="16"/>
      <w:szCs w:val="16"/>
      <w:lang w:val="en-GB"/>
    </w:rPr>
  </w:style>
  <w:style w:type="character" w:customStyle="1" w:styleId="Plattetekst2Char">
    <w:name w:val="Platte tekst 2 Char"/>
    <w:basedOn w:val="Standaardalinea-lettertype"/>
    <w:link w:val="Plattetekst2"/>
    <w:semiHidden/>
    <w:rsid w:val="0001598B"/>
    <w:rPr>
      <w:rFonts w:ascii="Tahoma" w:hAnsi="Tahoma"/>
      <w:szCs w:val="24"/>
      <w:lang w:val="nl-BE"/>
    </w:rPr>
  </w:style>
  <w:style w:type="character" w:styleId="Verwijzingopmerking">
    <w:name w:val="annotation reference"/>
    <w:basedOn w:val="Standaardalinea-lettertype"/>
    <w:uiPriority w:val="99"/>
    <w:semiHidden/>
    <w:unhideWhenUsed/>
    <w:rsid w:val="000D1916"/>
    <w:rPr>
      <w:sz w:val="16"/>
      <w:szCs w:val="16"/>
    </w:rPr>
  </w:style>
  <w:style w:type="paragraph" w:styleId="Tekstopmerking">
    <w:name w:val="annotation text"/>
    <w:basedOn w:val="Standaard"/>
    <w:link w:val="TekstopmerkingChar"/>
    <w:uiPriority w:val="99"/>
    <w:semiHidden/>
    <w:unhideWhenUsed/>
    <w:rsid w:val="000D1916"/>
    <w:rPr>
      <w:sz w:val="20"/>
      <w:szCs w:val="20"/>
    </w:rPr>
  </w:style>
  <w:style w:type="character" w:customStyle="1" w:styleId="TekstopmerkingChar">
    <w:name w:val="Tekst opmerking Char"/>
    <w:basedOn w:val="Standaardalinea-lettertype"/>
    <w:link w:val="Tekstopmerking"/>
    <w:uiPriority w:val="99"/>
    <w:semiHidden/>
    <w:rsid w:val="000D1916"/>
    <w:rPr>
      <w:lang w:val="en-GB"/>
    </w:rPr>
  </w:style>
  <w:style w:type="paragraph" w:styleId="Onderwerpvanopmerking">
    <w:name w:val="annotation subject"/>
    <w:basedOn w:val="Tekstopmerking"/>
    <w:next w:val="Tekstopmerking"/>
    <w:link w:val="OnderwerpvanopmerkingChar"/>
    <w:uiPriority w:val="99"/>
    <w:semiHidden/>
    <w:unhideWhenUsed/>
    <w:rsid w:val="000D1916"/>
    <w:rPr>
      <w:b/>
      <w:bCs/>
    </w:rPr>
  </w:style>
  <w:style w:type="character" w:customStyle="1" w:styleId="OnderwerpvanopmerkingChar">
    <w:name w:val="Onderwerp van opmerking Char"/>
    <w:basedOn w:val="TekstopmerkingChar"/>
    <w:link w:val="Onderwerpvanopmerking"/>
    <w:uiPriority w:val="99"/>
    <w:semiHidden/>
    <w:rsid w:val="000D1916"/>
    <w:rPr>
      <w:b/>
      <w:bCs/>
      <w:lang w:val="en-GB"/>
    </w:rPr>
  </w:style>
  <w:style w:type="character" w:customStyle="1" w:styleId="Kop4Char">
    <w:name w:val="Kop 4 Char"/>
    <w:basedOn w:val="Standaardalinea-lettertype"/>
    <w:link w:val="Kop4"/>
    <w:uiPriority w:val="9"/>
    <w:semiHidden/>
    <w:rsid w:val="00B81EDA"/>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0109">
      <w:bodyDiv w:val="1"/>
      <w:marLeft w:val="0"/>
      <w:marRight w:val="0"/>
      <w:marTop w:val="0"/>
      <w:marBottom w:val="0"/>
      <w:divBdr>
        <w:top w:val="none" w:sz="0" w:space="0" w:color="auto"/>
        <w:left w:val="none" w:sz="0" w:space="0" w:color="auto"/>
        <w:bottom w:val="none" w:sz="0" w:space="0" w:color="auto"/>
        <w:right w:val="none" w:sz="0" w:space="0" w:color="auto"/>
      </w:divBdr>
    </w:div>
    <w:div w:id="1169711966">
      <w:bodyDiv w:val="1"/>
      <w:marLeft w:val="0"/>
      <w:marRight w:val="0"/>
      <w:marTop w:val="0"/>
      <w:marBottom w:val="0"/>
      <w:divBdr>
        <w:top w:val="none" w:sz="0" w:space="0" w:color="auto"/>
        <w:left w:val="none" w:sz="0" w:space="0" w:color="auto"/>
        <w:bottom w:val="none" w:sz="0" w:space="0" w:color="auto"/>
        <w:right w:val="none" w:sz="0" w:space="0" w:color="auto"/>
      </w:divBdr>
    </w:div>
    <w:div w:id="1523400061">
      <w:bodyDiv w:val="1"/>
      <w:marLeft w:val="0"/>
      <w:marRight w:val="0"/>
      <w:marTop w:val="0"/>
      <w:marBottom w:val="0"/>
      <w:divBdr>
        <w:top w:val="none" w:sz="0" w:space="0" w:color="auto"/>
        <w:left w:val="none" w:sz="0" w:space="0" w:color="auto"/>
        <w:bottom w:val="none" w:sz="0" w:space="0" w:color="auto"/>
        <w:right w:val="none" w:sz="0" w:space="0" w:color="auto"/>
      </w:divBdr>
    </w:div>
    <w:div w:id="1978104375">
      <w:bodyDiv w:val="1"/>
      <w:marLeft w:val="0"/>
      <w:marRight w:val="0"/>
      <w:marTop w:val="0"/>
      <w:marBottom w:val="0"/>
      <w:divBdr>
        <w:top w:val="none" w:sz="0" w:space="0" w:color="auto"/>
        <w:left w:val="none" w:sz="0" w:space="0" w:color="auto"/>
        <w:bottom w:val="none" w:sz="0" w:space="0" w:color="auto"/>
        <w:right w:val="none" w:sz="0" w:space="0" w:color="auto"/>
      </w:divBdr>
    </w:div>
    <w:div w:id="20128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D76C-86A3-4FE8-B512-8904BA07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9238</Characters>
  <Application>Microsoft Office Word</Application>
  <DocSecurity>0</DocSecurity>
  <Lines>76</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6</vt:lpstr>
      <vt:lpstr>6</vt:lpstr>
      <vt:lpstr>6</vt:lpstr>
    </vt:vector>
  </TitlesOfParts>
  <Company>msh</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Dienst Psychosociale Gezondheidszorg</dc:creator>
  <cp:lastModifiedBy>Matthijs Josiane</cp:lastModifiedBy>
  <cp:revision>8</cp:revision>
  <cp:lastPrinted>2015-06-09T11:53:00Z</cp:lastPrinted>
  <dcterms:created xsi:type="dcterms:W3CDTF">2015-07-13T13:16:00Z</dcterms:created>
  <dcterms:modified xsi:type="dcterms:W3CDTF">2015-10-27T09:05:00Z</dcterms:modified>
</cp:coreProperties>
</file>